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A1A28" w14:textId="77777777" w:rsidR="00C72391" w:rsidRPr="00A2299C" w:rsidRDefault="00C72391" w:rsidP="00C72391">
      <w:pPr>
        <w:pStyle w:val="Header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A2299C">
        <w:rPr>
          <w:rFonts w:ascii="Arial" w:hAnsi="Arial" w:cs="Arial"/>
          <w:b/>
          <w:bCs/>
          <w:sz w:val="24"/>
        </w:rPr>
        <w:t>3GPP TSG-RAN WG1 Meeting #</w:t>
      </w:r>
      <w:r>
        <w:rPr>
          <w:rFonts w:ascii="Arial" w:hAnsi="Arial" w:cs="Arial"/>
          <w:b/>
          <w:bCs/>
          <w:sz w:val="24"/>
        </w:rPr>
        <w:t>95</w:t>
      </w:r>
      <w:r>
        <w:rPr>
          <w:rFonts w:ascii="Arial" w:hAnsi="Arial" w:cs="Arial"/>
          <w:b/>
          <w:bCs/>
          <w:sz w:val="24"/>
        </w:rPr>
        <w:tab/>
      </w:r>
      <w:r w:rsidRPr="00A2299C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R1-</w:t>
      </w:r>
      <w:r w:rsidRPr="00A2422B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1813625</w:t>
      </w:r>
      <w:r w:rsidRPr="00A2299C">
        <w:rPr>
          <w:b/>
          <w:bCs/>
          <w:sz w:val="28"/>
          <w:szCs w:val="24"/>
        </w:rPr>
        <w:t xml:space="preserve"> </w:t>
      </w:r>
    </w:p>
    <w:p w14:paraId="32EA3371" w14:textId="7EAA684D" w:rsidR="00C72391" w:rsidRPr="00A2299C" w:rsidRDefault="00C72391" w:rsidP="00C72391">
      <w:pPr>
        <w:pStyle w:val="Header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Spokane</w:t>
      </w:r>
      <w:r w:rsidRPr="0008397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08397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12</w:t>
      </w:r>
      <w:r w:rsidRPr="00083978">
        <w:rPr>
          <w:rFonts w:ascii="Arial" w:hAnsi="Arial" w:cs="Arial"/>
          <w:b/>
          <w:bCs/>
          <w:sz w:val="24"/>
        </w:rPr>
        <w:t>th – 1</w:t>
      </w:r>
      <w:r>
        <w:rPr>
          <w:rFonts w:ascii="Arial" w:hAnsi="Arial" w:cs="Arial"/>
          <w:b/>
          <w:bCs/>
          <w:sz w:val="24"/>
        </w:rPr>
        <w:t>6</w:t>
      </w:r>
      <w:r w:rsidRPr="00083978">
        <w:rPr>
          <w:rFonts w:ascii="Arial" w:hAnsi="Arial" w:cs="Arial"/>
          <w:b/>
          <w:bCs/>
          <w:sz w:val="24"/>
        </w:rPr>
        <w:t>th, 2018</w:t>
      </w:r>
      <w:r>
        <w:rPr>
          <w:rFonts w:ascii="Arial" w:hAnsi="Arial" w:cs="Arial"/>
          <w:b/>
          <w:bCs/>
          <w:sz w:val="24"/>
        </w:rPr>
        <w:t xml:space="preserve">                         </w:t>
      </w:r>
    </w:p>
    <w:p w14:paraId="0656168E" w14:textId="77777777" w:rsidR="004607C3" w:rsidRPr="00A2299C" w:rsidRDefault="004607C3" w:rsidP="00A23578">
      <w:pPr>
        <w:jc w:val="both"/>
        <w:rPr>
          <w:rFonts w:ascii="Arial" w:hAnsi="Arial" w:cs="Arial"/>
          <w:sz w:val="22"/>
        </w:rPr>
      </w:pPr>
    </w:p>
    <w:p w14:paraId="2FABF9AA" w14:textId="08BC6D28" w:rsidR="004607C3" w:rsidRPr="00A2299C" w:rsidRDefault="005D20F1" w:rsidP="0069390B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D218B">
        <w:rPr>
          <w:rFonts w:ascii="Arial" w:hAnsi="Arial" w:cs="Arial"/>
          <w:b/>
          <w:sz w:val="22"/>
        </w:rPr>
        <w:t>7.</w:t>
      </w:r>
      <w:r w:rsidR="00083978">
        <w:rPr>
          <w:rFonts w:ascii="Arial" w:hAnsi="Arial" w:cs="Arial"/>
          <w:b/>
          <w:sz w:val="22"/>
        </w:rPr>
        <w:t>2</w:t>
      </w:r>
      <w:r w:rsidR="00CB426F">
        <w:rPr>
          <w:rFonts w:ascii="Arial" w:hAnsi="Arial" w:cs="Arial"/>
          <w:b/>
          <w:sz w:val="22"/>
        </w:rPr>
        <w:t>.9.2.2</w:t>
      </w:r>
      <w:r w:rsidR="00ED218B">
        <w:rPr>
          <w:rFonts w:ascii="Arial" w:hAnsi="Arial" w:cs="Arial"/>
          <w:b/>
          <w:sz w:val="22"/>
        </w:rPr>
        <w:t xml:space="preserve"> </w:t>
      </w:r>
    </w:p>
    <w:p w14:paraId="7395AB72" w14:textId="62F8BCF6" w:rsidR="005D20F1" w:rsidRPr="00A2299C" w:rsidRDefault="005D20F1" w:rsidP="008911D1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CB426F">
        <w:rPr>
          <w:rFonts w:ascii="Arial" w:hAnsi="Arial" w:cs="Arial"/>
          <w:b/>
          <w:sz w:val="22"/>
        </w:rPr>
        <w:t xml:space="preserve">Triggering </w:t>
      </w:r>
      <w:r w:rsidR="00061F0F">
        <w:rPr>
          <w:rFonts w:ascii="Arial" w:hAnsi="Arial" w:cs="Arial"/>
          <w:b/>
          <w:sz w:val="22"/>
        </w:rPr>
        <w:t>Adaptation of UE Power Consumption</w:t>
      </w:r>
      <w:r w:rsidR="00EF1127" w:rsidRPr="00A2299C">
        <w:rPr>
          <w:rFonts w:ascii="Arial" w:hAnsi="Arial" w:cs="Arial"/>
          <w:b/>
          <w:sz w:val="22"/>
        </w:rPr>
        <w:t xml:space="preserve"> </w:t>
      </w:r>
      <w:r w:rsidR="00CB426F">
        <w:rPr>
          <w:rFonts w:ascii="Arial" w:hAnsi="Arial" w:cs="Arial"/>
          <w:b/>
          <w:sz w:val="22"/>
        </w:rPr>
        <w:t>Characteristics</w:t>
      </w:r>
    </w:p>
    <w:p w14:paraId="4FDF3990" w14:textId="5847FBBE" w:rsidR="004607C3" w:rsidRPr="00A2299C" w:rsidRDefault="004607C3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jc w:val="both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4D1C9F5" w14:textId="77777777" w:rsidR="004607C3" w:rsidRDefault="004607C3" w:rsidP="00A23578">
      <w:pPr>
        <w:jc w:val="both"/>
        <w:rPr>
          <w:rFonts w:ascii="Arial" w:hAnsi="Arial" w:cs="Arial"/>
        </w:rPr>
      </w:pPr>
    </w:p>
    <w:p w14:paraId="0F3DAC40" w14:textId="77777777" w:rsidR="004607C3" w:rsidRPr="000D37D3" w:rsidRDefault="004607C3" w:rsidP="00FD520A">
      <w:pPr>
        <w:pStyle w:val="Heading1"/>
      </w:pPr>
      <w:r w:rsidRPr="000D37D3">
        <w:t xml:space="preserve">1. </w:t>
      </w:r>
      <w:r w:rsidR="005D20F1" w:rsidRPr="000D37D3">
        <w:t>Introduction</w:t>
      </w:r>
    </w:p>
    <w:p w14:paraId="14755ABA" w14:textId="6F5961E3" w:rsidR="004D4177" w:rsidRPr="004710AD" w:rsidRDefault="00633C25" w:rsidP="004D4177">
      <w:pPr>
        <w:tabs>
          <w:tab w:val="left" w:pos="720"/>
        </w:tabs>
        <w:spacing w:after="120"/>
        <w:rPr>
          <w:sz w:val="22"/>
          <w:szCs w:val="22"/>
          <w:lang w:val="en-US"/>
        </w:rPr>
      </w:pPr>
      <w:r w:rsidRPr="005340E3">
        <w:rPr>
          <w:rFonts w:eastAsia="Batang"/>
          <w:sz w:val="22"/>
          <w:szCs w:val="22"/>
          <w:lang w:eastAsia="ko-KR"/>
        </w:rPr>
        <w:t xml:space="preserve">The </w:t>
      </w:r>
      <w:r w:rsidRPr="004710AD">
        <w:rPr>
          <w:sz w:val="22"/>
          <w:szCs w:val="22"/>
          <w:lang w:val="en-US"/>
        </w:rPr>
        <w:t>SID “Study on UE power saving in NR” was approved in RAN plenary #80</w:t>
      </w:r>
      <w:r w:rsidR="00E07EBA">
        <w:rPr>
          <w:sz w:val="22"/>
          <w:szCs w:val="22"/>
          <w:lang w:val="en-US"/>
        </w:rPr>
        <w:t xml:space="preserve"> </w:t>
      </w:r>
      <w:r w:rsidR="004D4177" w:rsidRPr="004710AD">
        <w:rPr>
          <w:sz w:val="22"/>
          <w:szCs w:val="22"/>
          <w:lang w:val="en-US"/>
        </w:rPr>
        <w:fldChar w:fldCharType="begin"/>
      </w:r>
      <w:r w:rsidR="004D4177" w:rsidRPr="004710AD">
        <w:rPr>
          <w:sz w:val="22"/>
          <w:szCs w:val="22"/>
          <w:lang w:val="en-US"/>
        </w:rPr>
        <w:instrText xml:space="preserve"> REF _Ref525920301 \n \h </w:instrText>
      </w:r>
      <w:r w:rsidR="005340E3">
        <w:rPr>
          <w:sz w:val="22"/>
          <w:szCs w:val="22"/>
          <w:lang w:val="en-US"/>
        </w:rPr>
        <w:instrText xml:space="preserve"> \* MERGEFORMAT </w:instrText>
      </w:r>
      <w:r w:rsidR="004D4177" w:rsidRPr="004710AD">
        <w:rPr>
          <w:sz w:val="22"/>
          <w:szCs w:val="22"/>
          <w:lang w:val="en-US"/>
        </w:rPr>
      </w:r>
      <w:r w:rsidR="004D4177" w:rsidRPr="004710AD">
        <w:rPr>
          <w:sz w:val="22"/>
          <w:szCs w:val="22"/>
          <w:lang w:val="en-US"/>
        </w:rPr>
        <w:fldChar w:fldCharType="separate"/>
      </w:r>
      <w:r w:rsidR="004D4177" w:rsidRPr="004710AD">
        <w:rPr>
          <w:sz w:val="22"/>
          <w:szCs w:val="22"/>
          <w:lang w:val="en-US"/>
        </w:rPr>
        <w:t>[1]</w:t>
      </w:r>
      <w:r w:rsidR="004D4177" w:rsidRPr="004710AD">
        <w:rPr>
          <w:sz w:val="22"/>
          <w:szCs w:val="22"/>
          <w:lang w:val="en-US"/>
        </w:rPr>
        <w:fldChar w:fldCharType="end"/>
      </w:r>
      <w:r w:rsidR="004D4177" w:rsidRPr="004710AD">
        <w:rPr>
          <w:sz w:val="22"/>
          <w:szCs w:val="22"/>
          <w:lang w:val="en-US"/>
        </w:rPr>
        <w:t xml:space="preserve">, with the following to be studied for </w:t>
      </w:r>
      <w:r w:rsidR="004D4177" w:rsidRPr="004710AD">
        <w:rPr>
          <w:bCs/>
          <w:sz w:val="22"/>
          <w:szCs w:val="22"/>
          <w:lang w:eastAsia="zh-CN"/>
        </w:rPr>
        <w:t>UE power saving SI</w:t>
      </w:r>
      <w:r w:rsidRPr="004710AD">
        <w:rPr>
          <w:sz w:val="22"/>
          <w:szCs w:val="22"/>
          <w:lang w:val="en-US"/>
        </w:rPr>
        <w:t xml:space="preserve">. </w:t>
      </w:r>
    </w:p>
    <w:p w14:paraId="17348E2E" w14:textId="45DAE385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Identify techniques for UE power saving study with focus in RRC_CONNECTED mode [RAN1, RAN2]</w:t>
      </w:r>
    </w:p>
    <w:p w14:paraId="563F27F7" w14:textId="77777777" w:rsidR="004D4177" w:rsidRPr="004710AD" w:rsidRDefault="004D4177" w:rsidP="004D4177">
      <w:pPr>
        <w:pStyle w:val="ListParagraph"/>
        <w:numPr>
          <w:ilvl w:val="1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Study UE adaptation to the traffic and UE power consumption characteristics in frequency, time, antenna domains, DRX configuration, and UE processing timeline for UE power saving</w:t>
      </w:r>
    </w:p>
    <w:p w14:paraId="5784EBA3" w14:textId="0181ED91" w:rsidR="004D4177" w:rsidRPr="004710AD" w:rsidRDefault="004D4177" w:rsidP="004D4177">
      <w:pPr>
        <w:pStyle w:val="ListParagraph"/>
        <w:spacing w:before="0" w:after="120" w:line="240" w:lineRule="auto"/>
        <w:ind w:left="1800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(Note: existing UE capabilities are assumed for UE processing timeline)</w:t>
      </w:r>
    </w:p>
    <w:p w14:paraId="2150A1B6" w14:textId="77777777" w:rsidR="004D4177" w:rsidRPr="004710AD" w:rsidRDefault="004D4177" w:rsidP="004D4177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Network and/or UE assistance information</w:t>
      </w:r>
    </w:p>
    <w:p w14:paraId="2D588043" w14:textId="77777777" w:rsidR="004D4177" w:rsidRPr="004710AD" w:rsidRDefault="004D4177" w:rsidP="004D4177">
      <w:pPr>
        <w:pStyle w:val="ListParagraph"/>
        <w:numPr>
          <w:ilvl w:val="2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Include mechanism in reducing PDCCH monitoring, taking into account current DRX scheme</w:t>
      </w:r>
    </w:p>
    <w:p w14:paraId="44BB3E1D" w14:textId="15EA9313" w:rsidR="004D4177" w:rsidRPr="004710AD" w:rsidRDefault="004D4177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>Study the power saving signal/channel/procedure f</w:t>
      </w:r>
      <w:r w:rsidR="002D78EC" w:rsidRPr="004710AD">
        <w:rPr>
          <w:i/>
          <w:sz w:val="22"/>
          <w:szCs w:val="22"/>
          <w:lang w:val="en-US"/>
        </w:rPr>
        <w:t xml:space="preserve">or triggering adaptation of UE </w:t>
      </w:r>
      <w:r w:rsidRPr="004710AD">
        <w:rPr>
          <w:i/>
          <w:sz w:val="22"/>
          <w:szCs w:val="22"/>
          <w:lang w:val="en-US"/>
        </w:rPr>
        <w:t>power consumption characteristics</w:t>
      </w:r>
    </w:p>
    <w:p w14:paraId="7350CF64" w14:textId="68C5CC62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Study the UE power consumption reduction in RRM measurements in synchronous and asynchronous network deployment [RAN1/2]</w:t>
      </w:r>
    </w:p>
    <w:p w14:paraId="3C3EF117" w14:textId="569D2236" w:rsidR="004D4177" w:rsidRPr="004710AD" w:rsidRDefault="004D4177" w:rsidP="004D4177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spacing w:before="0" w:after="120" w:line="240" w:lineRule="auto"/>
        <w:contextualSpacing/>
        <w:jc w:val="left"/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</w:pP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 xml:space="preserve"> Study the enhancement of higher layer procedures for UE power </w:t>
      </w:r>
      <w:r w:rsidR="007E67EE"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saving [</w:t>
      </w:r>
      <w:r w:rsidRPr="004710AD">
        <w:rPr>
          <w:rFonts w:ascii="Times New Roman" w:eastAsia="Times New Roman" w:hAnsi="Times New Roman" w:cs="Times New Roman"/>
          <w:i/>
          <w:sz w:val="22"/>
          <w:szCs w:val="22"/>
          <w:lang w:eastAsia="en-US"/>
        </w:rPr>
        <w:t>RAN2]</w:t>
      </w:r>
    </w:p>
    <w:p w14:paraId="55B3D2E6" w14:textId="7138DAED" w:rsidR="004D4177" w:rsidRPr="004710AD" w:rsidRDefault="002D78EC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 xml:space="preserve">Study the enhancement of </w:t>
      </w:r>
      <w:r w:rsidR="004D4177" w:rsidRPr="004710AD">
        <w:rPr>
          <w:i/>
          <w:sz w:val="22"/>
          <w:szCs w:val="22"/>
          <w:lang w:val="en-US"/>
        </w:rPr>
        <w:t>UE paging procedure based on the additional power saving signal/channel/procedure</w:t>
      </w:r>
    </w:p>
    <w:p w14:paraId="0FE97ED2" w14:textId="2A3C4D9E" w:rsidR="004D4177" w:rsidRPr="004710AD" w:rsidRDefault="002D78EC" w:rsidP="004D4177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20"/>
        <w:rPr>
          <w:i/>
          <w:sz w:val="22"/>
          <w:szCs w:val="22"/>
          <w:lang w:val="en-US"/>
        </w:rPr>
      </w:pPr>
      <w:r w:rsidRPr="004710AD">
        <w:rPr>
          <w:i/>
          <w:sz w:val="22"/>
          <w:szCs w:val="22"/>
          <w:lang w:val="en-US"/>
        </w:rPr>
        <w:t xml:space="preserve">Study the enhancement of </w:t>
      </w:r>
      <w:r w:rsidR="004D4177" w:rsidRPr="004710AD">
        <w:rPr>
          <w:i/>
          <w:sz w:val="22"/>
          <w:szCs w:val="22"/>
          <w:lang w:val="en-US"/>
        </w:rPr>
        <w:t xml:space="preserve">UE power saving procedure in supporting efficient transition from RRC_CONNECTED to RRC_IDLE/RRC_INACTIVE mode  </w:t>
      </w:r>
    </w:p>
    <w:p w14:paraId="7BFBBA91" w14:textId="77777777" w:rsidR="00F910EA" w:rsidRDefault="00E6452A" w:rsidP="00C72391">
      <w:pPr>
        <w:rPr>
          <w:sz w:val="22"/>
          <w:lang w:val="en-US"/>
        </w:rPr>
      </w:pPr>
      <w:r w:rsidRPr="004710AD">
        <w:rPr>
          <w:sz w:val="22"/>
          <w:lang w:val="en-US"/>
        </w:rPr>
        <w:t xml:space="preserve">The study </w:t>
      </w:r>
      <w:r w:rsidR="00690188" w:rsidRPr="004710AD">
        <w:rPr>
          <w:sz w:val="22"/>
          <w:lang w:val="en-US"/>
        </w:rPr>
        <w:t xml:space="preserve">is focused on power savings in the RRC_CONNECTED mode. </w:t>
      </w:r>
      <w:r w:rsidR="000521F8" w:rsidRPr="004710AD">
        <w:rPr>
          <w:sz w:val="22"/>
          <w:lang w:val="en-US"/>
        </w:rPr>
        <w:t xml:space="preserve">The study is </w:t>
      </w:r>
      <w:r w:rsidR="000D69FE">
        <w:rPr>
          <w:sz w:val="22"/>
          <w:lang w:val="en-US"/>
        </w:rPr>
        <w:t xml:space="preserve">considering </w:t>
      </w:r>
      <w:r w:rsidR="000521F8" w:rsidRPr="004710AD">
        <w:rPr>
          <w:sz w:val="22"/>
          <w:lang w:val="en-US"/>
        </w:rPr>
        <w:t>signal/channel/procedure for triggering adaptation of UE power consumptions characteristics</w:t>
      </w:r>
      <w:r w:rsidR="00C72391">
        <w:rPr>
          <w:sz w:val="22"/>
          <w:lang w:val="en-US"/>
        </w:rPr>
        <w:t>.</w:t>
      </w:r>
      <w:r w:rsidR="00A1717F">
        <w:rPr>
          <w:sz w:val="22"/>
          <w:lang w:val="en-US"/>
        </w:rPr>
        <w:t xml:space="preserve"> </w:t>
      </w:r>
    </w:p>
    <w:p w14:paraId="37B9C586" w14:textId="77777777" w:rsidR="00F910EA" w:rsidRDefault="00F910EA" w:rsidP="00C72391">
      <w:pPr>
        <w:rPr>
          <w:sz w:val="22"/>
          <w:lang w:val="en-US"/>
        </w:rPr>
      </w:pPr>
    </w:p>
    <w:p w14:paraId="2E2700B5" w14:textId="2E48BE50" w:rsidR="00C72391" w:rsidRDefault="00C72391" w:rsidP="00C72391">
      <w:pPr>
        <w:rPr>
          <w:sz w:val="22"/>
          <w:lang w:val="en-US"/>
        </w:rPr>
      </w:pPr>
      <w:r>
        <w:rPr>
          <w:sz w:val="22"/>
          <w:lang w:val="en-US"/>
        </w:rPr>
        <w:t xml:space="preserve">Agreements were made in the RAN1 94bis meeting </w:t>
      </w:r>
      <w:r>
        <w:rPr>
          <w:sz w:val="22"/>
          <w:lang w:val="en-US"/>
        </w:rPr>
        <w:fldChar w:fldCharType="begin"/>
      </w:r>
      <w:r>
        <w:rPr>
          <w:sz w:val="22"/>
          <w:lang w:val="en-US"/>
        </w:rPr>
        <w:instrText xml:space="preserve"> REF _Ref528926756 \r \h </w:instrText>
      </w:r>
      <w:r>
        <w:rPr>
          <w:sz w:val="22"/>
          <w:lang w:val="en-US"/>
        </w:rPr>
      </w:r>
      <w:r>
        <w:rPr>
          <w:sz w:val="22"/>
          <w:lang w:val="en-US"/>
        </w:rPr>
        <w:fldChar w:fldCharType="separate"/>
      </w:r>
      <w:r>
        <w:rPr>
          <w:sz w:val="22"/>
          <w:lang w:val="en-US"/>
        </w:rPr>
        <w:t>[4]</w:t>
      </w:r>
      <w:r>
        <w:rPr>
          <w:sz w:val="22"/>
          <w:lang w:val="en-US"/>
        </w:rPr>
        <w:fldChar w:fldCharType="end"/>
      </w:r>
      <w:r>
        <w:rPr>
          <w:sz w:val="22"/>
          <w:lang w:val="en-US"/>
        </w:rPr>
        <w:t xml:space="preserve"> to study the following aspects further</w:t>
      </w:r>
      <w:r w:rsidRPr="004710AD">
        <w:rPr>
          <w:sz w:val="22"/>
          <w:lang w:val="en-US"/>
        </w:rPr>
        <w:t xml:space="preserve">. </w:t>
      </w:r>
    </w:p>
    <w:p w14:paraId="2952EA16" w14:textId="77777777" w:rsidR="00C72391" w:rsidRDefault="00C72391" w:rsidP="00C72391">
      <w:pPr>
        <w:rPr>
          <w:sz w:val="22"/>
          <w:lang w:val="en-US"/>
        </w:rPr>
      </w:pPr>
    </w:p>
    <w:p w14:paraId="6CEB08A9" w14:textId="77777777" w:rsidR="00C72391" w:rsidRPr="00F910EA" w:rsidRDefault="00C72391" w:rsidP="00C72391">
      <w:pPr>
        <w:pStyle w:val="ListParagraph"/>
        <w:numPr>
          <w:ilvl w:val="0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eastAsia="DengXian" w:hAnsi="Times New Roman"/>
          <w:i/>
          <w:sz w:val="22"/>
          <w:lang w:eastAsia="zh-CN"/>
        </w:rPr>
        <w:t>Triggering for UE time domain processing adaptation</w:t>
      </w:r>
    </w:p>
    <w:p w14:paraId="0FB81DDB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 UE adaptation to DRX operation</w:t>
      </w:r>
    </w:p>
    <w:p w14:paraId="255E01C0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UE DRX PDCCH monitoring and efficient UE wakeup </w:t>
      </w:r>
    </w:p>
    <w:p w14:paraId="2275D627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Constraint on scheduling DCI during DRX ON</w:t>
      </w:r>
    </w:p>
    <w:p w14:paraId="1DA560E0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eastAsia="DengXian" w:hAnsi="Times New Roman"/>
          <w:i/>
          <w:sz w:val="22"/>
          <w:lang w:eastAsia="zh-CN"/>
        </w:rPr>
        <w:t>Performing CSI measurement/feedbacks and RRM measurements</w:t>
      </w:r>
    </w:p>
    <w:p w14:paraId="6C822885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Reducing power consumption during DRX ON</w:t>
      </w:r>
    </w:p>
    <w:p w14:paraId="58596A87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e.g., go-to-sleep signalling to assist UE to the sleep state </w:t>
      </w:r>
    </w:p>
    <w:p w14:paraId="7958B2C1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Triggering dynamic adaptation among multiple DRX configurations</w:t>
      </w:r>
    </w:p>
    <w:p w14:paraId="5ACE7DAA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Trigger UE adaptation in reducing PDCCH monitoring </w:t>
      </w:r>
    </w:p>
    <w:p w14:paraId="3EB7BDCC" w14:textId="1405584F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Indication to change PDCCH monitoring </w:t>
      </w:r>
      <w:r w:rsidR="00AF454F" w:rsidRPr="00F910EA">
        <w:rPr>
          <w:rFonts w:ascii="Times New Roman" w:hAnsi="Times New Roman"/>
          <w:i/>
          <w:sz w:val="22"/>
          <w:lang w:eastAsia="zh-CN"/>
        </w:rPr>
        <w:t>behavior</w:t>
      </w:r>
      <w:r w:rsidRPr="00F910EA">
        <w:rPr>
          <w:rFonts w:ascii="Times New Roman" w:hAnsi="Times New Roman"/>
          <w:i/>
          <w:sz w:val="22"/>
          <w:lang w:eastAsia="zh-CN"/>
        </w:rPr>
        <w:t>, e.g., to monitor, to skip, to adapt to different PDCCH parameters</w:t>
      </w:r>
    </w:p>
    <w:p w14:paraId="29F90930" w14:textId="77777777" w:rsidR="00C72391" w:rsidRPr="00F910EA" w:rsidRDefault="00C72391" w:rsidP="00C72391">
      <w:pPr>
        <w:pStyle w:val="ListParagraph"/>
        <w:numPr>
          <w:ilvl w:val="0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eastAsia="DengXian" w:hAnsi="Times New Roman"/>
          <w:i/>
          <w:sz w:val="22"/>
          <w:lang w:eastAsia="zh-CN"/>
        </w:rPr>
        <w:t>Triggering for UE frequency domain processing adaptation</w:t>
      </w:r>
    </w:p>
    <w:p w14:paraId="51E23441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 for the adaptation of BWP</w:t>
      </w:r>
    </w:p>
    <w:p w14:paraId="6DFB75D5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State transition during BWP switching</w:t>
      </w:r>
    </w:p>
    <w:p w14:paraId="62E44C83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Pre-processing information, e.g., CSI measurement/feedback, before switching/activation for gNB to use after switching to the new BWP </w:t>
      </w:r>
    </w:p>
    <w:p w14:paraId="6B58193A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UE assistance approach for network configuration </w:t>
      </w:r>
    </w:p>
    <w:p w14:paraId="2DCCA588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UE initiates the request to the network</w:t>
      </w:r>
    </w:p>
    <w:p w14:paraId="1EF715C5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lastRenderedPageBreak/>
        <w:t>Network trigger UE feedback for the adaptation</w:t>
      </w:r>
    </w:p>
    <w:p w14:paraId="080AE55C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Trigger for the carrier adaptation in CA/DC </w:t>
      </w:r>
    </w:p>
    <w:p w14:paraId="250DB624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State transition in CA/DC activation/deactivation</w:t>
      </w:r>
    </w:p>
    <w:p w14:paraId="1A115401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Pre-processing information, e.g., CSI measurement/feedback, before switching/activation for gNB to use after carrier activation</w:t>
      </w:r>
    </w:p>
    <w:p w14:paraId="25D0646F" w14:textId="1CC8CC7A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Adaptation among different cells with different power consumption </w:t>
      </w:r>
      <w:r w:rsidR="00AF454F" w:rsidRPr="00F910EA">
        <w:rPr>
          <w:rFonts w:ascii="Times New Roman" w:hAnsi="Times New Roman"/>
          <w:i/>
          <w:sz w:val="22"/>
          <w:lang w:eastAsia="zh-CN"/>
        </w:rPr>
        <w:t>characteristics</w:t>
      </w:r>
    </w:p>
    <w:p w14:paraId="46A9C766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Bundle adaptation among different cells</w:t>
      </w:r>
    </w:p>
    <w:p w14:paraId="7A535C0F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UE assistance approach for network configuration </w:t>
      </w:r>
    </w:p>
    <w:p w14:paraId="6AFF9AA4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UE initiates the request to the network</w:t>
      </w:r>
    </w:p>
    <w:p w14:paraId="6ADC74B2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Network trigger UE feedback for the adaptation</w:t>
      </w:r>
    </w:p>
    <w:p w14:paraId="2675B8E4" w14:textId="77777777" w:rsidR="00C72391" w:rsidRPr="00F910EA" w:rsidRDefault="00C72391" w:rsidP="00C72391">
      <w:pPr>
        <w:pStyle w:val="ListParagraph"/>
        <w:numPr>
          <w:ilvl w:val="0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eastAsia="DengXian" w:hAnsi="Times New Roman"/>
          <w:i/>
          <w:sz w:val="22"/>
          <w:lang w:eastAsia="zh-CN"/>
        </w:rPr>
        <w:t>Triggering UE processing adaptation</w:t>
      </w:r>
    </w:p>
    <w:p w14:paraId="0D42CFC8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 for adaptation in number of Tx/Rx antenna and/or maximum number of MIMO layers and/or number of antenna panels</w:t>
      </w:r>
    </w:p>
    <w:p w14:paraId="5729F409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 xml:space="preserve">UE assistance approach for network configuration </w:t>
      </w:r>
    </w:p>
    <w:p w14:paraId="7F83E8F0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UE initiates the request to the network</w:t>
      </w:r>
    </w:p>
    <w:p w14:paraId="028C4011" w14:textId="77777777" w:rsidR="00C72391" w:rsidRPr="00F910EA" w:rsidRDefault="00C72391" w:rsidP="00C72391">
      <w:pPr>
        <w:pStyle w:val="ListParagraph"/>
        <w:numPr>
          <w:ilvl w:val="3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Network trigger UE feedback for the adaptation</w:t>
      </w:r>
    </w:p>
    <w:p w14:paraId="59828FD6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Network instructed</w:t>
      </w:r>
    </w:p>
    <w:p w14:paraId="00D4DF69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 for adaptation in UE processing time</w:t>
      </w:r>
    </w:p>
    <w:p w14:paraId="018B8163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UE assistance information, e.g., k0, k1, k2 value</w:t>
      </w:r>
    </w:p>
    <w:p w14:paraId="5FEF55F5" w14:textId="77777777" w:rsidR="00C72391" w:rsidRPr="00F910EA" w:rsidRDefault="00C72391" w:rsidP="00C72391">
      <w:pPr>
        <w:pStyle w:val="ListParagraph"/>
        <w:numPr>
          <w:ilvl w:val="2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Network instructed</w:t>
      </w:r>
    </w:p>
    <w:p w14:paraId="7BC176AC" w14:textId="77777777" w:rsidR="00C72391" w:rsidRPr="00F910EA" w:rsidRDefault="00C72391" w:rsidP="00C72391">
      <w:pPr>
        <w:pStyle w:val="ListParagraph"/>
        <w:numPr>
          <w:ilvl w:val="1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 for adaptation of UE processing e.g., in maximum modulation orders, TB sizes, HARQ operation</w:t>
      </w:r>
    </w:p>
    <w:p w14:paraId="47F28DD5" w14:textId="77777777" w:rsidR="00C72391" w:rsidRPr="00F910EA" w:rsidRDefault="00C72391" w:rsidP="00C72391">
      <w:pPr>
        <w:pStyle w:val="ListParagraph"/>
        <w:numPr>
          <w:ilvl w:val="0"/>
          <w:numId w:val="27"/>
        </w:numPr>
        <w:spacing w:before="0" w:line="240" w:lineRule="auto"/>
        <w:jc w:val="left"/>
        <w:rPr>
          <w:rFonts w:ascii="Times New Roman" w:hAnsi="Times New Roman"/>
          <w:i/>
          <w:sz w:val="22"/>
          <w:lang w:eastAsia="zh-CN"/>
        </w:rPr>
      </w:pPr>
      <w:r w:rsidRPr="00F910EA">
        <w:rPr>
          <w:rFonts w:ascii="Times New Roman" w:hAnsi="Times New Roman"/>
          <w:i/>
          <w:sz w:val="22"/>
          <w:lang w:eastAsia="zh-CN"/>
        </w:rPr>
        <w:t>Triggering in reducing PDCCH blind decoding</w:t>
      </w:r>
    </w:p>
    <w:p w14:paraId="1ACC3DF5" w14:textId="77777777" w:rsidR="00912B94" w:rsidRDefault="00912B94" w:rsidP="00536A0D">
      <w:pPr>
        <w:rPr>
          <w:sz w:val="22"/>
          <w:lang w:val="en-US"/>
        </w:rPr>
      </w:pPr>
    </w:p>
    <w:p w14:paraId="3525B25F" w14:textId="373E96AA" w:rsidR="00485C27" w:rsidRDefault="000521F8" w:rsidP="00536A0D">
      <w:pPr>
        <w:rPr>
          <w:sz w:val="22"/>
          <w:lang w:val="en-US"/>
        </w:rPr>
      </w:pPr>
      <w:r w:rsidRPr="004710AD">
        <w:rPr>
          <w:sz w:val="22"/>
          <w:lang w:val="en-US"/>
        </w:rPr>
        <w:t xml:space="preserve">We discuss </w:t>
      </w:r>
      <w:r w:rsidR="00D35D96">
        <w:rPr>
          <w:sz w:val="22"/>
          <w:lang w:val="en-US"/>
        </w:rPr>
        <w:t xml:space="preserve">some </w:t>
      </w:r>
      <w:r w:rsidR="000D69FE">
        <w:rPr>
          <w:sz w:val="22"/>
          <w:lang w:val="en-US"/>
        </w:rPr>
        <w:t>issues to be considered</w:t>
      </w:r>
      <w:r w:rsidRPr="004710AD">
        <w:rPr>
          <w:sz w:val="22"/>
          <w:lang w:val="en-US"/>
        </w:rPr>
        <w:t xml:space="preserve"> when addressing the design of a trigger for adapting </w:t>
      </w:r>
      <w:r w:rsidR="000D69FE">
        <w:rPr>
          <w:sz w:val="22"/>
          <w:lang w:val="en-US"/>
        </w:rPr>
        <w:t xml:space="preserve">UE </w:t>
      </w:r>
      <w:r w:rsidRPr="004710AD">
        <w:rPr>
          <w:sz w:val="22"/>
          <w:lang w:val="en-US"/>
        </w:rPr>
        <w:t>power consumption.</w:t>
      </w:r>
    </w:p>
    <w:p w14:paraId="0286D801" w14:textId="77777777" w:rsidR="000D69FE" w:rsidRPr="00536A0D" w:rsidRDefault="000D69FE" w:rsidP="00536A0D">
      <w:pPr>
        <w:rPr>
          <w:sz w:val="22"/>
          <w:lang w:val="en-US"/>
        </w:rPr>
      </w:pPr>
    </w:p>
    <w:p w14:paraId="3A9B9572" w14:textId="78CFC813" w:rsidR="005D20F1" w:rsidRDefault="005D20F1" w:rsidP="002D78EC">
      <w:pPr>
        <w:pStyle w:val="Heading1"/>
        <w:spacing w:after="120"/>
      </w:pPr>
      <w:r w:rsidRPr="000D37D3">
        <w:t xml:space="preserve">2. </w:t>
      </w:r>
      <w:r w:rsidR="007C6943" w:rsidRPr="000D37D3">
        <w:t>Discussion</w:t>
      </w:r>
    </w:p>
    <w:p w14:paraId="0A77D979" w14:textId="3BB8E745" w:rsidR="007D4E00" w:rsidRPr="0034212A" w:rsidRDefault="007D4E00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34212A">
        <w:rPr>
          <w:rFonts w:eastAsia="Batang"/>
          <w:sz w:val="22"/>
          <w:szCs w:val="22"/>
          <w:lang w:val="en-US" w:eastAsia="ko-KR"/>
        </w:rPr>
        <w:t>In the CDRX state, the NR Rel.15 UE monitors PDCCH on every configured monitoring occasion. It is well established that the monitoring in the absence of a grant is a significant contributor to excessive power consumption for the baseband modem</w:t>
      </w:r>
      <w:r w:rsidR="00CC4C80">
        <w:rPr>
          <w:rFonts w:eastAsia="Batang"/>
          <w:sz w:val="22"/>
          <w:szCs w:val="22"/>
          <w:lang w:val="en-US" w:eastAsia="ko-KR"/>
        </w:rPr>
        <w:t xml:space="preserve"> due to monitoring frequency and blind decoding</w:t>
      </w:r>
      <w:r w:rsidRPr="0034212A">
        <w:rPr>
          <w:rFonts w:eastAsia="Batang"/>
          <w:sz w:val="22"/>
          <w:szCs w:val="22"/>
          <w:lang w:val="en-US" w:eastAsia="ko-KR"/>
        </w:rPr>
        <w:t>.</w:t>
      </w:r>
    </w:p>
    <w:p w14:paraId="272411EC" w14:textId="02A93CDE" w:rsidR="002D78EC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>3GPP NR Rel.15 introduced support for operation in a narrow default BWP for UE power savings, i.e., when a UE is not actively receiving grants in a wide BWP, the UE returns to the default BWP</w:t>
      </w:r>
      <w:r w:rsidR="002E0EEA" w:rsidRPr="0034212A">
        <w:rPr>
          <w:sz w:val="22"/>
          <w:szCs w:val="22"/>
        </w:rPr>
        <w:t xml:space="preserve"> and monitors PDCCH</w:t>
      </w:r>
      <w:r w:rsidRPr="0034212A">
        <w:rPr>
          <w:sz w:val="22"/>
          <w:szCs w:val="22"/>
        </w:rPr>
        <w:t xml:space="preserve">. This </w:t>
      </w:r>
      <w:r w:rsidR="002E0EEA" w:rsidRPr="0034212A">
        <w:rPr>
          <w:sz w:val="22"/>
          <w:szCs w:val="22"/>
        </w:rPr>
        <w:t xml:space="preserve">provides some </w:t>
      </w:r>
      <w:r w:rsidR="00F254C5">
        <w:rPr>
          <w:sz w:val="22"/>
          <w:szCs w:val="22"/>
        </w:rPr>
        <w:t>degree</w:t>
      </w:r>
      <w:r w:rsidR="002E0EEA" w:rsidRPr="0034212A">
        <w:rPr>
          <w:sz w:val="22"/>
          <w:szCs w:val="22"/>
        </w:rPr>
        <w:t xml:space="preserve"> of </w:t>
      </w:r>
      <w:r w:rsidRPr="0034212A">
        <w:rPr>
          <w:sz w:val="22"/>
          <w:szCs w:val="22"/>
        </w:rPr>
        <w:t xml:space="preserve">power </w:t>
      </w:r>
      <w:r w:rsidR="002E0EEA" w:rsidRPr="0034212A">
        <w:rPr>
          <w:sz w:val="22"/>
          <w:szCs w:val="22"/>
        </w:rPr>
        <w:t>conservation</w:t>
      </w:r>
      <w:r w:rsidRPr="0034212A">
        <w:rPr>
          <w:sz w:val="22"/>
          <w:szCs w:val="22"/>
        </w:rPr>
        <w:t>.</w:t>
      </w:r>
    </w:p>
    <w:p w14:paraId="4BD629F1" w14:textId="5A2A62FB" w:rsidR="00352E08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>3GPP NR Rel.15 also introduced configurable search space monitoring periodicity. If a UE is allowed to operate with long monitoring occasion periodicity, it can save power.</w:t>
      </w:r>
    </w:p>
    <w:p w14:paraId="29E63E24" w14:textId="5B3817AB" w:rsidR="00352E08" w:rsidRPr="0034212A" w:rsidRDefault="00352E08" w:rsidP="0034212A">
      <w:pPr>
        <w:spacing w:after="120"/>
        <w:rPr>
          <w:sz w:val="22"/>
          <w:szCs w:val="22"/>
        </w:rPr>
      </w:pPr>
      <w:r w:rsidRPr="0034212A">
        <w:rPr>
          <w:sz w:val="22"/>
          <w:szCs w:val="22"/>
        </w:rPr>
        <w:t xml:space="preserve">3GPP NR Rel.15 also supports flexible cross-slot scheduling which enables the UE to operate in more power efficient modes compared to same-slot scheduling due to </w:t>
      </w:r>
      <w:r w:rsidR="002E0EEA" w:rsidRPr="0034212A">
        <w:rPr>
          <w:sz w:val="22"/>
          <w:szCs w:val="22"/>
        </w:rPr>
        <w:t xml:space="preserve">more </w:t>
      </w:r>
      <w:r w:rsidRPr="0034212A">
        <w:rPr>
          <w:sz w:val="22"/>
          <w:szCs w:val="22"/>
        </w:rPr>
        <w:t xml:space="preserve">relaxed timing requirements for processing the </w:t>
      </w:r>
      <w:r w:rsidR="00F254C5">
        <w:rPr>
          <w:sz w:val="22"/>
          <w:szCs w:val="22"/>
        </w:rPr>
        <w:t>PDSCH/PUSCH</w:t>
      </w:r>
      <w:r w:rsidRPr="0034212A">
        <w:rPr>
          <w:sz w:val="22"/>
          <w:szCs w:val="22"/>
        </w:rPr>
        <w:t>.</w:t>
      </w:r>
    </w:p>
    <w:p w14:paraId="5397B1D5" w14:textId="301664CE" w:rsidR="00535E82" w:rsidRDefault="00535E82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>But even with these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 provisions, </w:t>
      </w:r>
      <w:r>
        <w:rPr>
          <w:rFonts w:eastAsia="Batang"/>
          <w:sz w:val="22"/>
          <w:szCs w:val="22"/>
          <w:lang w:val="en-US" w:eastAsia="ko-KR"/>
        </w:rPr>
        <w:t xml:space="preserve">currently, the UE performs excessive PDCCH monitoring in the RRC_CONNECTED state.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Rel.16 </w:t>
      </w:r>
      <w:r>
        <w:rPr>
          <w:rFonts w:eastAsia="Batang"/>
          <w:sz w:val="22"/>
          <w:szCs w:val="22"/>
          <w:lang w:val="en-US" w:eastAsia="ko-KR"/>
        </w:rPr>
        <w:t>can</w:t>
      </w:r>
      <w:r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consider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providing additional </w:t>
      </w:r>
      <w:r w:rsidR="00B652D3" w:rsidRPr="0034212A">
        <w:rPr>
          <w:rFonts w:eastAsia="Batang"/>
          <w:sz w:val="22"/>
          <w:szCs w:val="22"/>
          <w:lang w:val="en-US" w:eastAsia="ko-KR"/>
        </w:rPr>
        <w:t xml:space="preserve">power savings </w:t>
      </w:r>
      <w:r w:rsidR="004F4B0F" w:rsidRPr="0034212A">
        <w:rPr>
          <w:rFonts w:eastAsia="Batang"/>
          <w:sz w:val="22"/>
          <w:szCs w:val="22"/>
          <w:lang w:val="en-US" w:eastAsia="ko-KR"/>
        </w:rPr>
        <w:t>by adapting the UE power consumption more responsively to the traffic</w:t>
      </w:r>
      <w:r w:rsidR="00B652D3" w:rsidRPr="0034212A">
        <w:rPr>
          <w:rFonts w:eastAsia="Batang"/>
          <w:sz w:val="22"/>
          <w:szCs w:val="22"/>
          <w:lang w:val="en-US" w:eastAsia="ko-KR"/>
        </w:rPr>
        <w:t>.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This may be achieved by triggering the UE to </w:t>
      </w:r>
      <w:r w:rsidR="005F1D7B" w:rsidRPr="0034212A">
        <w:rPr>
          <w:rFonts w:eastAsia="Batang"/>
          <w:sz w:val="22"/>
          <w:szCs w:val="22"/>
          <w:lang w:val="en-US" w:eastAsia="ko-KR"/>
        </w:rPr>
        <w:t>skip certain monitoring occasions.</w:t>
      </w:r>
      <w:r>
        <w:rPr>
          <w:rFonts w:eastAsia="Batang"/>
          <w:sz w:val="22"/>
          <w:szCs w:val="22"/>
          <w:lang w:val="en-US" w:eastAsia="ko-KR"/>
        </w:rPr>
        <w:t xml:space="preserve"> It is reported that on the average the LTE UE has 8-12ms duration between successive grants</w:t>
      </w:r>
      <w:r w:rsidR="00E07EBA">
        <w:rPr>
          <w:rFonts w:eastAsia="Batang"/>
          <w:sz w:val="22"/>
          <w:szCs w:val="22"/>
          <w:lang w:val="en-US" w:eastAsia="ko-KR"/>
        </w:rPr>
        <w:t xml:space="preserve"> </w:t>
      </w:r>
      <w:r w:rsidR="00E07EBA">
        <w:rPr>
          <w:rFonts w:eastAsia="Batang"/>
          <w:sz w:val="22"/>
          <w:szCs w:val="22"/>
          <w:lang w:val="en-US" w:eastAsia="ko-KR"/>
        </w:rPr>
        <w:fldChar w:fldCharType="begin"/>
      </w:r>
      <w:r w:rsidR="00E07EBA">
        <w:rPr>
          <w:rFonts w:eastAsia="Batang"/>
          <w:sz w:val="22"/>
          <w:szCs w:val="22"/>
          <w:lang w:val="en-US" w:eastAsia="ko-KR"/>
        </w:rPr>
        <w:instrText xml:space="preserve"> REF _Ref525937595 \r \h </w:instrText>
      </w:r>
      <w:r w:rsidR="00E07EBA">
        <w:rPr>
          <w:rFonts w:eastAsia="Batang"/>
          <w:sz w:val="22"/>
          <w:szCs w:val="22"/>
          <w:lang w:val="en-US" w:eastAsia="ko-KR"/>
        </w:rPr>
      </w:r>
      <w:r w:rsidR="00E07EBA">
        <w:rPr>
          <w:rFonts w:eastAsia="Batang"/>
          <w:sz w:val="22"/>
          <w:szCs w:val="22"/>
          <w:lang w:val="en-US" w:eastAsia="ko-KR"/>
        </w:rPr>
        <w:fldChar w:fldCharType="separate"/>
      </w:r>
      <w:r w:rsidR="00E07EBA">
        <w:rPr>
          <w:rFonts w:eastAsia="Batang"/>
          <w:sz w:val="22"/>
          <w:szCs w:val="22"/>
          <w:lang w:val="en-US" w:eastAsia="ko-KR"/>
        </w:rPr>
        <w:t>[2]</w:t>
      </w:r>
      <w:r w:rsidR="00E07EBA">
        <w:rPr>
          <w:rFonts w:eastAsia="Batang"/>
          <w:sz w:val="22"/>
          <w:szCs w:val="22"/>
          <w:lang w:val="en-US" w:eastAsia="ko-KR"/>
        </w:rPr>
        <w:fldChar w:fldCharType="end"/>
      </w:r>
      <w:r w:rsidR="00E07EBA">
        <w:rPr>
          <w:rFonts w:eastAsia="Batang"/>
          <w:sz w:val="22"/>
          <w:szCs w:val="22"/>
          <w:lang w:val="en-US" w:eastAsia="ko-KR"/>
        </w:rPr>
        <w:fldChar w:fldCharType="begin"/>
      </w:r>
      <w:r w:rsidR="00E07EBA">
        <w:rPr>
          <w:rFonts w:eastAsia="Batang"/>
          <w:sz w:val="22"/>
          <w:szCs w:val="22"/>
          <w:lang w:val="en-US" w:eastAsia="ko-KR"/>
        </w:rPr>
        <w:instrText xml:space="preserve"> REF _Ref525937599 \r \h </w:instrText>
      </w:r>
      <w:r w:rsidR="00E07EBA">
        <w:rPr>
          <w:rFonts w:eastAsia="Batang"/>
          <w:sz w:val="22"/>
          <w:szCs w:val="22"/>
          <w:lang w:val="en-US" w:eastAsia="ko-KR"/>
        </w:rPr>
      </w:r>
      <w:r w:rsidR="00E07EBA">
        <w:rPr>
          <w:rFonts w:eastAsia="Batang"/>
          <w:sz w:val="22"/>
          <w:szCs w:val="22"/>
          <w:lang w:val="en-US" w:eastAsia="ko-KR"/>
        </w:rPr>
        <w:fldChar w:fldCharType="separate"/>
      </w:r>
      <w:r w:rsidR="00E07EBA">
        <w:rPr>
          <w:rFonts w:eastAsia="Batang"/>
          <w:sz w:val="22"/>
          <w:szCs w:val="22"/>
          <w:lang w:val="en-US" w:eastAsia="ko-KR"/>
        </w:rPr>
        <w:t>[3]</w:t>
      </w:r>
      <w:r w:rsidR="00E07EBA">
        <w:rPr>
          <w:rFonts w:eastAsia="Batang"/>
          <w:sz w:val="22"/>
          <w:szCs w:val="22"/>
          <w:lang w:val="en-US" w:eastAsia="ko-KR"/>
        </w:rPr>
        <w:fldChar w:fldCharType="end"/>
      </w:r>
      <w:r>
        <w:rPr>
          <w:rFonts w:eastAsia="Batang"/>
          <w:sz w:val="22"/>
          <w:szCs w:val="22"/>
          <w:lang w:val="en-US" w:eastAsia="ko-KR"/>
        </w:rPr>
        <w:t xml:space="preserve">. If </w:t>
      </w:r>
      <w:r w:rsidR="005F1D7B" w:rsidRPr="0034212A">
        <w:rPr>
          <w:rFonts w:eastAsia="Batang"/>
          <w:sz w:val="22"/>
          <w:szCs w:val="22"/>
          <w:lang w:val="en-US" w:eastAsia="ko-KR"/>
        </w:rPr>
        <w:t xml:space="preserve">the UE </w:t>
      </w:r>
      <w:r>
        <w:rPr>
          <w:rFonts w:eastAsia="Batang"/>
          <w:sz w:val="22"/>
          <w:szCs w:val="22"/>
          <w:lang w:val="en-US" w:eastAsia="ko-KR"/>
        </w:rPr>
        <w:t xml:space="preserve">is allowed to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sleep in </w:t>
      </w:r>
      <w:r>
        <w:rPr>
          <w:rFonts w:eastAsia="Batang"/>
          <w:sz w:val="22"/>
          <w:szCs w:val="22"/>
          <w:lang w:val="en-US" w:eastAsia="ko-KR"/>
        </w:rPr>
        <w:t xml:space="preserve">a low-power state in such </w:t>
      </w:r>
      <w:r w:rsidR="004F4B0F" w:rsidRPr="0034212A">
        <w:rPr>
          <w:rFonts w:eastAsia="Batang"/>
          <w:sz w:val="22"/>
          <w:szCs w:val="22"/>
          <w:lang w:val="en-US" w:eastAsia="ko-KR"/>
        </w:rPr>
        <w:t>duration</w:t>
      </w:r>
      <w:r>
        <w:rPr>
          <w:rFonts w:eastAsia="Batang"/>
          <w:sz w:val="22"/>
          <w:szCs w:val="22"/>
          <w:lang w:val="en-US" w:eastAsia="ko-KR"/>
        </w:rPr>
        <w:t>s,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>power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 </w:t>
      </w:r>
      <w:r>
        <w:rPr>
          <w:rFonts w:eastAsia="Batang"/>
          <w:sz w:val="22"/>
          <w:szCs w:val="22"/>
          <w:lang w:val="en-US" w:eastAsia="ko-KR"/>
        </w:rPr>
        <w:t xml:space="preserve">consumption can be reduced in the </w:t>
      </w:r>
      <w:r w:rsidR="004F4B0F" w:rsidRPr="0034212A">
        <w:rPr>
          <w:rFonts w:eastAsia="Batang"/>
          <w:sz w:val="22"/>
          <w:szCs w:val="22"/>
          <w:lang w:val="en-US" w:eastAsia="ko-KR"/>
        </w:rPr>
        <w:t xml:space="preserve">CDRX state. </w:t>
      </w:r>
    </w:p>
    <w:p w14:paraId="5E73CE0F" w14:textId="5104B06D" w:rsidR="00535E82" w:rsidRPr="00535E82" w:rsidRDefault="00535E82" w:rsidP="00535E82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35E82">
        <w:rPr>
          <w:rFonts w:eastAsia="Batang"/>
          <w:b/>
          <w:i/>
          <w:noProof/>
          <w:sz w:val="22"/>
          <w:szCs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BB5041F" wp14:editId="0A6BD79B">
                <wp:simplePos x="0" y="0"/>
                <wp:positionH relativeFrom="column">
                  <wp:posOffset>8700422</wp:posOffset>
                </wp:positionH>
                <wp:positionV relativeFrom="paragraph">
                  <wp:posOffset>210028</wp:posOffset>
                </wp:positionV>
                <wp:extent cx="14400" cy="4860"/>
                <wp:effectExtent l="38100" t="38100" r="43180" b="33655"/>
                <wp:wrapNone/>
                <wp:docPr id="6" name="Ink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14400" cy="4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247862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6" o:spid="_x0000_s1026" type="#_x0000_t75" style="position:absolute;margin-left:684.7pt;margin-top:16.2pt;width:1.85pt;height:1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">
                <v:imagedata r:id="rId12" o:title=""/>
              </v:shape>
            </w:pict>
          </mc:Fallback>
        </mc:AlternateContent>
      </w:r>
      <w:r w:rsidRPr="00535E82">
        <w:rPr>
          <w:rFonts w:eastAsia="Batang"/>
          <w:b/>
          <w:i/>
          <w:sz w:val="22"/>
          <w:szCs w:val="22"/>
          <w:lang w:val="en-US" w:eastAsia="ko-KR"/>
        </w:rPr>
        <w:t>Observation 1: One way to achieve power savings is through improved PDCCH monitoring in the CDRX state.</w:t>
      </w:r>
    </w:p>
    <w:p w14:paraId="6272A3CE" w14:textId="11ABDBA8" w:rsidR="00F83A4B" w:rsidRPr="0034212A" w:rsidRDefault="003001C9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sz w:val="22"/>
          <w:szCs w:val="22"/>
          <w:lang w:val="en-US" w:eastAsia="ko-KR"/>
        </w:rPr>
        <w:t xml:space="preserve">One way to </w:t>
      </w:r>
      <w:r w:rsidR="00EF6D00">
        <w:rPr>
          <w:rFonts w:eastAsia="Batang"/>
          <w:sz w:val="22"/>
          <w:szCs w:val="22"/>
          <w:lang w:val="en-US" w:eastAsia="ko-KR"/>
        </w:rPr>
        <w:t>save power during the CDRX state is switching to a BWP for low power operation</w:t>
      </w:r>
      <w:r w:rsidR="001978EF">
        <w:rPr>
          <w:rFonts w:eastAsia="Batang"/>
          <w:sz w:val="22"/>
          <w:szCs w:val="22"/>
          <w:lang w:val="en-US" w:eastAsia="ko-KR"/>
        </w:rPr>
        <w:t>.</w:t>
      </w:r>
      <w:r w:rsidR="004E6170">
        <w:rPr>
          <w:rFonts w:eastAsia="Batang"/>
          <w:sz w:val="22"/>
          <w:szCs w:val="22"/>
          <w:lang w:val="en-US" w:eastAsia="ko-KR"/>
        </w:rPr>
        <w:t xml:space="preserve"> </w:t>
      </w:r>
      <w:r w:rsidR="00EF6D00">
        <w:rPr>
          <w:rFonts w:eastAsia="Batang"/>
          <w:sz w:val="22"/>
          <w:szCs w:val="22"/>
          <w:lang w:val="en-US" w:eastAsia="ko-KR"/>
        </w:rPr>
        <w:t>I</w:t>
      </w:r>
      <w:r w:rsidR="004E6170">
        <w:rPr>
          <w:rFonts w:eastAsia="Batang"/>
          <w:sz w:val="22"/>
          <w:szCs w:val="22"/>
          <w:lang w:val="en-US" w:eastAsia="ko-KR"/>
        </w:rPr>
        <w:t>n this BWP, PDCCH monitoring may be minimal or may not be required</w:t>
      </w:r>
      <w:r w:rsidR="001978EF">
        <w:rPr>
          <w:rFonts w:eastAsia="Batang"/>
          <w:sz w:val="22"/>
          <w:szCs w:val="22"/>
          <w:lang w:val="en-US" w:eastAsia="ko-KR"/>
        </w:rPr>
        <w:t>,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CE2763" w:rsidRPr="0034212A">
        <w:rPr>
          <w:rFonts w:eastAsia="Batang"/>
          <w:sz w:val="22"/>
          <w:szCs w:val="22"/>
          <w:lang w:val="en-US" w:eastAsia="ko-KR"/>
        </w:rPr>
        <w:t xml:space="preserve">as shown in </w:t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ED7EF8" w:rsidRPr="0034212A">
        <w:rPr>
          <w:rFonts w:eastAsia="Batang"/>
          <w:sz w:val="22"/>
          <w:szCs w:val="22"/>
          <w:lang w:val="en-US" w:eastAsia="ko-KR"/>
        </w:rPr>
        <w:instrText xml:space="preserve"> REF _Ref525894115 \h  \* MERGEFORMAT </w:instrText>
      </w:r>
      <w:r w:rsidR="00ED7EF8" w:rsidRPr="0034212A">
        <w:rPr>
          <w:rFonts w:eastAsia="Batang"/>
          <w:sz w:val="22"/>
          <w:szCs w:val="22"/>
          <w:lang w:val="en-US" w:eastAsia="ko-KR"/>
        </w:rPr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1</w:t>
      </w:r>
      <w:r w:rsidR="00ED7EF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F83A4B" w:rsidRPr="0034212A">
        <w:rPr>
          <w:rFonts w:eastAsia="Batang"/>
          <w:sz w:val="22"/>
          <w:szCs w:val="22"/>
          <w:lang w:val="en-US" w:eastAsia="ko-KR"/>
        </w:rPr>
        <w:t>.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 </w:t>
      </w:r>
    </w:p>
    <w:p w14:paraId="750F8209" w14:textId="37E84B67" w:rsidR="00997A86" w:rsidRPr="0034212A" w:rsidRDefault="00997A86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273B1249" w14:textId="748B4A87" w:rsidR="00580693" w:rsidRPr="0034212A" w:rsidRDefault="00EF6D00" w:rsidP="0034212A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w:r>
        <w:object w:dxaOrig="8326" w:dyaOrig="2655" w14:anchorId="231213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5pt;height:136pt" o:ole="">
            <v:imagedata r:id="rId13" o:title=""/>
          </v:shape>
          <o:OLEObject Type="Embed" ProgID="Visio.Drawing.15" ShapeID="_x0000_i1025" DrawAspect="Content" ObjectID="_1602694081" r:id="rId14"/>
        </w:object>
      </w:r>
    </w:p>
    <w:p w14:paraId="1D1DB443" w14:textId="390318BB" w:rsidR="00CE2763" w:rsidRDefault="00CE2763" w:rsidP="0034212A">
      <w:pPr>
        <w:pStyle w:val="Caption"/>
        <w:spacing w:after="120"/>
        <w:jc w:val="center"/>
        <w:rPr>
          <w:rFonts w:eastAsia="Batang"/>
          <w:b/>
          <w:i w:val="0"/>
          <w:sz w:val="22"/>
          <w:szCs w:val="22"/>
          <w:lang w:val="en-US" w:eastAsia="ko-KR"/>
        </w:rPr>
      </w:pPr>
      <w:bookmarkStart w:id="1" w:name="_Ref525894115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4710AD">
        <w:rPr>
          <w:b/>
          <w:i w:val="0"/>
          <w:color w:val="auto"/>
          <w:sz w:val="22"/>
          <w:szCs w:val="22"/>
        </w:rPr>
        <w:fldChar w:fldCharType="begin"/>
      </w:r>
      <w:r w:rsidRPr="004710AD">
        <w:rPr>
          <w:b/>
          <w:i w:val="0"/>
          <w:color w:val="auto"/>
          <w:sz w:val="22"/>
          <w:szCs w:val="22"/>
        </w:rPr>
        <w:instrText xml:space="preserve"> SEQ Figure \* ARABIC </w:instrText>
      </w:r>
      <w:r w:rsidRPr="004710AD">
        <w:rPr>
          <w:b/>
          <w:i w:val="0"/>
          <w:color w:val="auto"/>
          <w:sz w:val="22"/>
          <w:szCs w:val="22"/>
        </w:rPr>
        <w:fldChar w:fldCharType="separate"/>
      </w:r>
      <w:r w:rsidR="00ED7EF8" w:rsidRPr="004710AD">
        <w:rPr>
          <w:b/>
          <w:i w:val="0"/>
          <w:noProof/>
          <w:color w:val="auto"/>
          <w:sz w:val="22"/>
          <w:szCs w:val="22"/>
        </w:rPr>
        <w:t>1</w:t>
      </w:r>
      <w:r w:rsidRPr="004710AD">
        <w:rPr>
          <w:b/>
          <w:i w:val="0"/>
          <w:color w:val="auto"/>
          <w:sz w:val="22"/>
          <w:szCs w:val="22"/>
        </w:rPr>
        <w:fldChar w:fldCharType="end"/>
      </w:r>
      <w:bookmarkEnd w:id="1"/>
      <w:r w:rsidR="00813D97" w:rsidRPr="004710AD">
        <w:rPr>
          <w:b/>
          <w:i w:val="0"/>
          <w:color w:val="auto"/>
          <w:sz w:val="22"/>
          <w:szCs w:val="22"/>
        </w:rPr>
        <w:t xml:space="preserve"> </w:t>
      </w:r>
      <w:r w:rsidR="007E67EE">
        <w:rPr>
          <w:b/>
          <w:i w:val="0"/>
          <w:color w:val="auto"/>
          <w:sz w:val="22"/>
          <w:szCs w:val="22"/>
        </w:rPr>
        <w:t>Low power</w:t>
      </w:r>
      <w:r w:rsidR="004E6170" w:rsidRPr="004710AD">
        <w:rPr>
          <w:rFonts w:eastAsia="Batang"/>
          <w:b/>
          <w:i w:val="0"/>
          <w:color w:val="auto"/>
          <w:sz w:val="22"/>
          <w:szCs w:val="22"/>
          <w:lang w:val="en-US" w:eastAsia="ko-KR"/>
        </w:rPr>
        <w:t xml:space="preserve"> state through </w:t>
      </w:r>
      <w:r w:rsidR="00813D97" w:rsidRPr="004710AD">
        <w:rPr>
          <w:rFonts w:eastAsia="Batang"/>
          <w:b/>
          <w:i w:val="0"/>
          <w:color w:val="auto"/>
          <w:sz w:val="22"/>
          <w:szCs w:val="22"/>
          <w:lang w:val="en-US" w:eastAsia="ko-KR"/>
        </w:rPr>
        <w:t>BWP activation DCI</w:t>
      </w:r>
      <w:r w:rsidR="00813D97" w:rsidRPr="0034212A">
        <w:rPr>
          <w:rFonts w:eastAsia="Batang"/>
          <w:b/>
          <w:i w:val="0"/>
          <w:sz w:val="22"/>
          <w:szCs w:val="22"/>
          <w:lang w:val="en-US" w:eastAsia="ko-KR"/>
        </w:rPr>
        <w:t>.</w:t>
      </w:r>
    </w:p>
    <w:p w14:paraId="623AE154" w14:textId="285D7EEE" w:rsidR="005340E3" w:rsidRDefault="005340E3" w:rsidP="0034212A">
      <w:pPr>
        <w:rPr>
          <w:rFonts w:eastAsia="Batang"/>
          <w:lang w:val="en-US" w:eastAsia="ko-KR"/>
        </w:rPr>
      </w:pPr>
    </w:p>
    <w:p w14:paraId="380A62DE" w14:textId="17595992" w:rsidR="003001C9" w:rsidRDefault="00577FA4" w:rsidP="0034212A">
      <w:pPr>
        <w:rPr>
          <w:rFonts w:eastAsia="Batang"/>
          <w:lang w:val="en-US" w:eastAsia="ko-KR"/>
        </w:rPr>
      </w:pPr>
      <w:r w:rsidRPr="004710AD">
        <w:rPr>
          <w:rFonts w:eastAsia="Batang"/>
          <w:noProof/>
          <w:sz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A27F9CF" wp14:editId="1375138B">
                <wp:simplePos x="0" y="0"/>
                <wp:positionH relativeFrom="column">
                  <wp:posOffset>3021719</wp:posOffset>
                </wp:positionH>
                <wp:positionV relativeFrom="paragraph">
                  <wp:posOffset>302923</wp:posOffset>
                </wp:positionV>
                <wp:extent cx="5113" cy="2556"/>
                <wp:effectExtent l="38100" t="38100" r="33020" b="35560"/>
                <wp:wrapNone/>
                <wp:docPr id="7" name="Ink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113" cy="2556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4CD4B10" id="Ink 7" o:spid="_x0000_s1026" type="#_x0000_t75" style="position:absolute;margin-left:237.65pt;margin-top:23.55pt;width:1.05pt;height: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">
                <v:imagedata r:id="rId16" o:title=""/>
              </v:shape>
            </w:pict>
          </mc:Fallback>
        </mc:AlternateContent>
      </w:r>
      <w:r w:rsidRPr="004710AD">
        <w:rPr>
          <w:rFonts w:eastAsia="Batang"/>
          <w:sz w:val="22"/>
          <w:lang w:val="en-US" w:eastAsia="ko-KR"/>
        </w:rPr>
        <w:t xml:space="preserve">Alternatively, other forms </w:t>
      </w:r>
      <w:r w:rsidR="001978EF">
        <w:rPr>
          <w:rFonts w:eastAsia="Batang"/>
          <w:sz w:val="22"/>
          <w:lang w:val="en-US" w:eastAsia="ko-KR"/>
        </w:rPr>
        <w:t>to trigger the</w:t>
      </w:r>
      <w:r w:rsidRPr="004710AD">
        <w:rPr>
          <w:rFonts w:eastAsia="Batang"/>
          <w:sz w:val="22"/>
          <w:lang w:val="en-US" w:eastAsia="ko-KR"/>
        </w:rPr>
        <w:t xml:space="preserve"> power-savings</w:t>
      </w:r>
      <w:r w:rsidR="001978EF">
        <w:rPr>
          <w:rFonts w:eastAsia="Batang"/>
          <w:sz w:val="22"/>
          <w:lang w:val="en-US" w:eastAsia="ko-KR"/>
        </w:rPr>
        <w:t>, for example, a</w:t>
      </w:r>
      <w:r w:rsidRPr="004710AD">
        <w:rPr>
          <w:rFonts w:eastAsia="Batang"/>
          <w:sz w:val="22"/>
          <w:lang w:val="en-US" w:eastAsia="ko-KR"/>
        </w:rPr>
        <w:t xml:space="preserve"> preamble may be introduced. 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However, given that </w:t>
      </w:r>
      <w:r w:rsidR="00752638">
        <w:rPr>
          <w:rFonts w:eastAsia="Batang"/>
          <w:sz w:val="22"/>
          <w:szCs w:val="22"/>
          <w:lang w:val="en-US" w:eastAsia="ko-KR"/>
        </w:rPr>
        <w:t>the UE’s sleep durations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 are </w:t>
      </w:r>
      <w:r w:rsidR="00752638">
        <w:rPr>
          <w:rFonts w:eastAsia="Batang"/>
          <w:sz w:val="22"/>
          <w:szCs w:val="22"/>
          <w:lang w:val="en-US" w:eastAsia="ko-KR"/>
        </w:rPr>
        <w:t xml:space="preserve">likely to be </w:t>
      </w:r>
      <w:r w:rsidR="003001C9" w:rsidRPr="0034212A">
        <w:rPr>
          <w:rFonts w:eastAsia="Batang"/>
          <w:sz w:val="22"/>
          <w:szCs w:val="22"/>
          <w:lang w:val="en-US" w:eastAsia="ko-KR"/>
        </w:rPr>
        <w:t>relatively short</w:t>
      </w:r>
      <w:r w:rsidR="00752638">
        <w:rPr>
          <w:rFonts w:eastAsia="Batang"/>
          <w:sz w:val="22"/>
          <w:szCs w:val="22"/>
          <w:lang w:val="en-US" w:eastAsia="ko-KR"/>
        </w:rPr>
        <w:t xml:space="preserve"> (few ms)</w:t>
      </w:r>
      <w:r w:rsidR="003001C9" w:rsidRPr="0034212A">
        <w:rPr>
          <w:rFonts w:eastAsia="Batang"/>
          <w:sz w:val="22"/>
          <w:szCs w:val="22"/>
          <w:lang w:val="en-US" w:eastAsia="ko-KR"/>
        </w:rPr>
        <w:t xml:space="preserve">, the overhead from triggering can become frequent and excessive. </w:t>
      </w:r>
    </w:p>
    <w:p w14:paraId="7ED75D21" w14:textId="77777777" w:rsidR="00834F31" w:rsidRPr="0034212A" w:rsidRDefault="00834F31" w:rsidP="0034212A">
      <w:pPr>
        <w:rPr>
          <w:rFonts w:eastAsia="Batang"/>
          <w:lang w:val="en-US" w:eastAsia="ko-KR"/>
        </w:rPr>
      </w:pPr>
    </w:p>
    <w:p w14:paraId="6818EF38" w14:textId="112A01B7" w:rsidR="00F83A4B" w:rsidRPr="0034212A" w:rsidRDefault="00267DF5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34212A">
        <w:rPr>
          <w:rFonts w:eastAsia="Batang"/>
          <w:sz w:val="22"/>
          <w:szCs w:val="22"/>
          <w:lang w:val="en-US" w:eastAsia="ko-KR"/>
        </w:rPr>
        <w:t>We may also consider c</w:t>
      </w:r>
      <w:r w:rsidR="00F83A4B" w:rsidRPr="0034212A">
        <w:rPr>
          <w:rFonts w:eastAsia="Batang"/>
          <w:sz w:val="22"/>
          <w:szCs w:val="22"/>
          <w:lang w:val="en-US" w:eastAsia="ko-KR"/>
        </w:rPr>
        <w:t xml:space="preserve">ertain monitoring procedures without the need for </w:t>
      </w:r>
      <w:r w:rsidR="009F338F" w:rsidRPr="0034212A">
        <w:rPr>
          <w:rFonts w:eastAsia="Batang"/>
          <w:sz w:val="22"/>
          <w:szCs w:val="22"/>
          <w:lang w:val="en-US" w:eastAsia="ko-KR"/>
        </w:rPr>
        <w:t xml:space="preserve">explicit </w:t>
      </w:r>
      <w:r w:rsidRPr="0034212A">
        <w:rPr>
          <w:rFonts w:eastAsia="Batang"/>
          <w:sz w:val="22"/>
          <w:szCs w:val="22"/>
          <w:lang w:val="en-US" w:eastAsia="ko-KR"/>
        </w:rPr>
        <w:t>triggering</w:t>
      </w:r>
      <w:r w:rsidR="00F83A4B" w:rsidRPr="0034212A">
        <w:rPr>
          <w:rFonts w:eastAsia="Batang"/>
          <w:sz w:val="22"/>
          <w:szCs w:val="22"/>
          <w:lang w:val="en-US" w:eastAsia="ko-KR"/>
        </w:rPr>
        <w:t>.</w:t>
      </w:r>
      <w:r w:rsidR="00153391" w:rsidRPr="0034212A">
        <w:rPr>
          <w:rFonts w:eastAsia="Batang"/>
          <w:sz w:val="22"/>
          <w:szCs w:val="22"/>
          <w:lang w:val="en-US" w:eastAsia="ko-KR"/>
        </w:rPr>
        <w:t xml:space="preserve"> </w:t>
      </w:r>
      <w:r w:rsidR="009F338F" w:rsidRPr="0034212A">
        <w:rPr>
          <w:rFonts w:eastAsia="Batang"/>
          <w:sz w:val="22"/>
          <w:szCs w:val="22"/>
          <w:lang w:val="en-US" w:eastAsia="ko-KR"/>
        </w:rPr>
        <w:t xml:space="preserve">For example, </w:t>
      </w:r>
      <w:r w:rsidR="004347A4" w:rsidRPr="0034212A">
        <w:rPr>
          <w:rFonts w:eastAsia="Batang"/>
          <w:sz w:val="22"/>
          <w:szCs w:val="22"/>
          <w:lang w:val="en-US" w:eastAsia="ko-KR"/>
        </w:rPr>
        <w:t>when cross-slot scheduling a UE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 in downlink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, the UE need not monitor the PDCCH monitoring occasions between 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a 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DCI giving </w:t>
      </w:r>
      <w:r w:rsidR="000F7033" w:rsidRPr="0034212A">
        <w:rPr>
          <w:rFonts w:eastAsia="Batang"/>
          <w:sz w:val="22"/>
          <w:szCs w:val="22"/>
          <w:lang w:val="en-US" w:eastAsia="ko-KR"/>
        </w:rPr>
        <w:t xml:space="preserve">a 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downlink 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grant and the time when the </w:t>
      </w:r>
      <w:r w:rsidR="00C1561A" w:rsidRPr="0034212A">
        <w:rPr>
          <w:rFonts w:eastAsia="Batang"/>
          <w:sz w:val="22"/>
          <w:szCs w:val="22"/>
          <w:lang w:val="en-US" w:eastAsia="ko-KR"/>
        </w:rPr>
        <w:t xml:space="preserve">corresponding downlink data </w:t>
      </w:r>
      <w:r w:rsidR="000F7033" w:rsidRPr="0034212A">
        <w:rPr>
          <w:rFonts w:eastAsia="Batang"/>
          <w:sz w:val="22"/>
          <w:szCs w:val="22"/>
          <w:lang w:val="en-US" w:eastAsia="ko-KR"/>
        </w:rPr>
        <w:t>is</w:t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 received</w:t>
      </w:r>
      <w:r w:rsidR="006A4888" w:rsidRPr="0034212A">
        <w:rPr>
          <w:rFonts w:eastAsia="Batang"/>
          <w:sz w:val="22"/>
          <w:szCs w:val="22"/>
          <w:lang w:val="en-US" w:eastAsia="ko-KR"/>
        </w:rPr>
        <w:t xml:space="preserve"> as shown in </w:t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6A4888" w:rsidRPr="0034212A">
        <w:rPr>
          <w:rFonts w:eastAsia="Batang"/>
          <w:sz w:val="22"/>
          <w:szCs w:val="22"/>
          <w:lang w:val="en-US" w:eastAsia="ko-KR"/>
        </w:rPr>
        <w:instrText xml:space="preserve"> REF _Ref525890611 \h </w:instrText>
      </w:r>
      <w:r w:rsidR="00ED7EF8" w:rsidRPr="0034212A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6A4888" w:rsidRPr="0034212A">
        <w:rPr>
          <w:rFonts w:eastAsia="Batang"/>
          <w:sz w:val="22"/>
          <w:szCs w:val="22"/>
          <w:lang w:val="en-US" w:eastAsia="ko-KR"/>
        </w:rPr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2</w:t>
      </w:r>
      <w:r w:rsidR="006A488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4347A4" w:rsidRPr="0034212A">
        <w:rPr>
          <w:rFonts w:eastAsia="Batang"/>
          <w:sz w:val="22"/>
          <w:szCs w:val="22"/>
          <w:lang w:val="en-US" w:eastAsia="ko-KR"/>
        </w:rPr>
        <w:t xml:space="preserve">. </w:t>
      </w:r>
      <w:r w:rsidR="000969FE" w:rsidRPr="0034212A">
        <w:rPr>
          <w:rFonts w:eastAsia="Batang"/>
          <w:sz w:val="22"/>
          <w:szCs w:val="22"/>
          <w:lang w:val="en-US" w:eastAsia="ko-KR"/>
        </w:rPr>
        <w:t>Alternatively, a UE may assume that it does not need to monitor certain number of monitoring occasions following a PDSCH/PUSCH</w:t>
      </w:r>
      <w:r w:rsidR="001A58B8" w:rsidRPr="0034212A">
        <w:rPr>
          <w:rFonts w:eastAsia="Batang"/>
          <w:sz w:val="22"/>
          <w:szCs w:val="22"/>
          <w:lang w:val="en-US" w:eastAsia="ko-KR"/>
        </w:rPr>
        <w:t xml:space="preserve"> as shown in </w:t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begin"/>
      </w:r>
      <w:r w:rsidR="001A58B8" w:rsidRPr="004710AD">
        <w:rPr>
          <w:rFonts w:eastAsia="Batang"/>
          <w:sz w:val="22"/>
          <w:szCs w:val="22"/>
          <w:lang w:val="en-US" w:eastAsia="ko-KR"/>
        </w:rPr>
        <w:instrText xml:space="preserve"> REF _Ref525892793 \h </w:instrText>
      </w:r>
      <w:r w:rsidR="00ED7EF8" w:rsidRPr="004710AD">
        <w:rPr>
          <w:rFonts w:eastAsia="Batang"/>
          <w:sz w:val="22"/>
          <w:szCs w:val="22"/>
          <w:lang w:val="en-US" w:eastAsia="ko-KR"/>
        </w:rPr>
        <w:instrText xml:space="preserve"> \* MERGEFORMAT </w:instrText>
      </w:r>
      <w:r w:rsidR="001A58B8" w:rsidRPr="0034212A">
        <w:rPr>
          <w:rFonts w:eastAsia="Batang"/>
          <w:sz w:val="22"/>
          <w:szCs w:val="22"/>
          <w:lang w:val="en-US" w:eastAsia="ko-KR"/>
        </w:rPr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separate"/>
      </w:r>
      <w:r w:rsidR="00ED7EF8" w:rsidRPr="0034212A">
        <w:rPr>
          <w:color w:val="000000" w:themeColor="text1"/>
          <w:sz w:val="22"/>
          <w:szCs w:val="22"/>
        </w:rPr>
        <w:t xml:space="preserve">Figure </w:t>
      </w:r>
      <w:r w:rsidR="00ED7EF8" w:rsidRPr="0034212A">
        <w:rPr>
          <w:noProof/>
          <w:color w:val="000000" w:themeColor="text1"/>
          <w:sz w:val="22"/>
          <w:szCs w:val="22"/>
        </w:rPr>
        <w:t>3</w:t>
      </w:r>
      <w:r w:rsidR="001A58B8" w:rsidRPr="0034212A">
        <w:rPr>
          <w:rFonts w:eastAsia="Batang"/>
          <w:sz w:val="22"/>
          <w:szCs w:val="22"/>
          <w:lang w:val="en-US" w:eastAsia="ko-KR"/>
        </w:rPr>
        <w:fldChar w:fldCharType="end"/>
      </w:r>
      <w:r w:rsidR="000969FE" w:rsidRPr="0034212A">
        <w:rPr>
          <w:rFonts w:eastAsia="Batang"/>
          <w:sz w:val="22"/>
          <w:szCs w:val="22"/>
          <w:lang w:val="en-US" w:eastAsia="ko-KR"/>
        </w:rPr>
        <w:t>.</w:t>
      </w:r>
    </w:p>
    <w:p w14:paraId="51F3E2B4" w14:textId="4CDCB214" w:rsidR="00290D76" w:rsidRPr="0034212A" w:rsidRDefault="001A58B8" w:rsidP="005340E3">
      <w:pPr>
        <w:spacing w:after="120"/>
        <w:jc w:val="center"/>
        <w:rPr>
          <w:rFonts w:eastAsia="Batang"/>
          <w:sz w:val="22"/>
          <w:szCs w:val="22"/>
          <w:lang w:val="en-US" w:eastAsia="ko-KR"/>
        </w:rPr>
      </w:pPr>
      <w:r w:rsidRPr="0034212A">
        <w:rPr>
          <w:sz w:val="22"/>
          <w:szCs w:val="22"/>
        </w:rPr>
        <w:object w:dxaOrig="5859" w:dyaOrig="3068" w14:anchorId="62A0C61A">
          <v:shape id="_x0000_i1026" type="#_x0000_t75" style="width:295.5pt;height:151.5pt" o:ole="">
            <v:imagedata r:id="rId17" o:title=""/>
          </v:shape>
          <o:OLEObject Type="Embed" ProgID="Visio.Drawing.15" ShapeID="_x0000_i1026" DrawAspect="Content" ObjectID="_1602694082" r:id="rId18"/>
        </w:object>
      </w:r>
    </w:p>
    <w:p w14:paraId="4B7BD409" w14:textId="5653DD6D" w:rsidR="006A4888" w:rsidRPr="0034212A" w:rsidRDefault="006A4888" w:rsidP="0034212A">
      <w:pPr>
        <w:pStyle w:val="Caption"/>
        <w:spacing w:after="120"/>
        <w:jc w:val="center"/>
        <w:rPr>
          <w:b/>
          <w:i w:val="0"/>
          <w:sz w:val="22"/>
          <w:szCs w:val="22"/>
        </w:rPr>
      </w:pPr>
      <w:bookmarkStart w:id="2" w:name="_Ref525890611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begin"/>
      </w:r>
      <w:r w:rsidRPr="0034212A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34212A">
        <w:rPr>
          <w:b/>
          <w:i w:val="0"/>
          <w:color w:val="000000" w:themeColor="text1"/>
          <w:sz w:val="22"/>
          <w:szCs w:val="22"/>
        </w:rPr>
        <w:fldChar w:fldCharType="separate"/>
      </w:r>
      <w:r w:rsidR="00ED7EF8" w:rsidRPr="0034212A">
        <w:rPr>
          <w:b/>
          <w:i w:val="0"/>
          <w:noProof/>
          <w:color w:val="000000" w:themeColor="text1"/>
          <w:sz w:val="22"/>
          <w:szCs w:val="22"/>
        </w:rPr>
        <w:t>2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end"/>
      </w:r>
      <w:bookmarkEnd w:id="2"/>
      <w:r w:rsidR="00F43008" w:rsidRPr="0034212A">
        <w:rPr>
          <w:b/>
          <w:i w:val="0"/>
          <w:color w:val="000000" w:themeColor="text1"/>
          <w:sz w:val="22"/>
          <w:szCs w:val="22"/>
        </w:rPr>
        <w:t xml:space="preserve"> </w:t>
      </w:r>
      <w:r w:rsidR="007E2C74" w:rsidRPr="0034212A">
        <w:rPr>
          <w:b/>
          <w:i w:val="0"/>
          <w:color w:val="000000" w:themeColor="text1"/>
          <w:sz w:val="22"/>
          <w:szCs w:val="22"/>
        </w:rPr>
        <w:t>Reduced PDCCH monitoring in cross-slot scheduling</w:t>
      </w:r>
    </w:p>
    <w:p w14:paraId="4D9AA149" w14:textId="500FE5B0" w:rsidR="006A4888" w:rsidRPr="0034212A" w:rsidRDefault="00D2560D" w:rsidP="0034212A">
      <w:pPr>
        <w:spacing w:after="120"/>
        <w:jc w:val="center"/>
        <w:rPr>
          <w:rFonts w:eastAsia="Batang"/>
          <w:sz w:val="22"/>
          <w:szCs w:val="22"/>
        </w:rPr>
      </w:pPr>
      <w:r w:rsidRPr="0034212A">
        <w:rPr>
          <w:sz w:val="22"/>
          <w:szCs w:val="22"/>
        </w:rPr>
        <w:object w:dxaOrig="7126" w:dyaOrig="2933" w14:anchorId="76059AC8">
          <v:shape id="_x0000_i1027" type="#_x0000_t75" style="width:352.5pt;height:2in" o:ole="">
            <v:imagedata r:id="rId19" o:title=""/>
          </v:shape>
          <o:OLEObject Type="Embed" ProgID="Visio.Drawing.15" ShapeID="_x0000_i1027" DrawAspect="Content" ObjectID="_1602694083" r:id="rId20"/>
        </w:object>
      </w:r>
    </w:p>
    <w:p w14:paraId="0D84961F" w14:textId="50D12ABB" w:rsidR="006A4888" w:rsidRDefault="006A4888" w:rsidP="0034212A">
      <w:pPr>
        <w:pStyle w:val="Caption"/>
        <w:spacing w:after="120"/>
        <w:jc w:val="center"/>
        <w:rPr>
          <w:b/>
          <w:i w:val="0"/>
          <w:color w:val="000000" w:themeColor="text1"/>
          <w:sz w:val="22"/>
          <w:szCs w:val="22"/>
        </w:rPr>
      </w:pPr>
      <w:bookmarkStart w:id="3" w:name="_Ref525892793"/>
      <w:r w:rsidRPr="0034212A">
        <w:rPr>
          <w:b/>
          <w:i w:val="0"/>
          <w:color w:val="000000" w:themeColor="text1"/>
          <w:sz w:val="22"/>
          <w:szCs w:val="22"/>
        </w:rPr>
        <w:t xml:space="preserve">Figure 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begin"/>
      </w:r>
      <w:r w:rsidRPr="004710AD">
        <w:rPr>
          <w:b/>
          <w:i w:val="0"/>
          <w:color w:val="000000" w:themeColor="text1"/>
          <w:sz w:val="22"/>
          <w:szCs w:val="22"/>
        </w:rPr>
        <w:instrText xml:space="preserve"> SEQ Figure \* ARABIC </w:instrText>
      </w:r>
      <w:r w:rsidRPr="0034212A">
        <w:rPr>
          <w:b/>
          <w:i w:val="0"/>
          <w:color w:val="000000" w:themeColor="text1"/>
          <w:sz w:val="22"/>
          <w:szCs w:val="22"/>
        </w:rPr>
        <w:fldChar w:fldCharType="separate"/>
      </w:r>
      <w:r w:rsidR="00ED7EF8" w:rsidRPr="0034212A">
        <w:rPr>
          <w:b/>
          <w:i w:val="0"/>
          <w:noProof/>
          <w:color w:val="000000" w:themeColor="text1"/>
          <w:sz w:val="22"/>
          <w:szCs w:val="22"/>
        </w:rPr>
        <w:t>3</w:t>
      </w:r>
      <w:r w:rsidRPr="0034212A">
        <w:rPr>
          <w:b/>
          <w:i w:val="0"/>
          <w:color w:val="000000" w:themeColor="text1"/>
          <w:sz w:val="22"/>
          <w:szCs w:val="22"/>
        </w:rPr>
        <w:fldChar w:fldCharType="end"/>
      </w:r>
      <w:bookmarkEnd w:id="3"/>
      <w:r w:rsidR="007E2C74" w:rsidRPr="0034212A">
        <w:rPr>
          <w:b/>
          <w:i w:val="0"/>
          <w:color w:val="000000" w:themeColor="text1"/>
          <w:sz w:val="22"/>
          <w:szCs w:val="22"/>
        </w:rPr>
        <w:t xml:space="preserve"> Reduced PDCCH monitoring following a PDSCH</w:t>
      </w:r>
    </w:p>
    <w:p w14:paraId="036139D4" w14:textId="77777777" w:rsidR="005340E3" w:rsidRPr="0034212A" w:rsidRDefault="005340E3" w:rsidP="0034212A">
      <w:pPr>
        <w:rPr>
          <w:rFonts w:eastAsia="Batang"/>
        </w:rPr>
      </w:pPr>
    </w:p>
    <w:p w14:paraId="6ADD8175" w14:textId="77777777" w:rsidR="008365BC" w:rsidRPr="0034212A" w:rsidRDefault="008365BC" w:rsidP="005340E3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582D8AE" w14:textId="00F73607" w:rsidR="003F4847" w:rsidRDefault="00797FB6" w:rsidP="0034212A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6C73D7">
        <w:rPr>
          <w:rFonts w:eastAsia="Batang"/>
          <w:b/>
          <w:i/>
          <w:sz w:val="22"/>
          <w:szCs w:val="22"/>
          <w:lang w:val="en-US" w:eastAsia="ko-KR"/>
        </w:rPr>
        <w:t>1</w:t>
      </w:r>
      <w:r>
        <w:rPr>
          <w:rFonts w:eastAsia="Batang"/>
          <w:b/>
          <w:i/>
          <w:sz w:val="22"/>
          <w:szCs w:val="22"/>
          <w:lang w:val="en-US" w:eastAsia="ko-KR"/>
        </w:rPr>
        <w:t>:  RAN1 may further study</w:t>
      </w:r>
      <w:r w:rsidR="00267DF5" w:rsidRPr="0034212A">
        <w:rPr>
          <w:rFonts w:eastAsia="Batang"/>
          <w:b/>
          <w:i/>
          <w:sz w:val="22"/>
          <w:szCs w:val="22"/>
          <w:lang w:val="en-US" w:eastAsia="ko-KR"/>
        </w:rPr>
        <w:t xml:space="preserve"> ways to enable </w:t>
      </w:r>
      <w:r w:rsidR="00834F31">
        <w:rPr>
          <w:rFonts w:eastAsia="Batang"/>
          <w:b/>
          <w:i/>
          <w:sz w:val="22"/>
          <w:szCs w:val="22"/>
          <w:lang w:val="en-US" w:eastAsia="ko-KR"/>
        </w:rPr>
        <w:t>triggering the low power state without excessive signaling</w:t>
      </w:r>
      <w:r w:rsidR="00267DF5" w:rsidRPr="0034212A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26E06BBC" w14:textId="77777777" w:rsidR="006C73D7" w:rsidRPr="00C5571A" w:rsidRDefault="006C73D7" w:rsidP="0034212A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</w:p>
    <w:p w14:paraId="5C10EE21" w14:textId="77777777" w:rsidR="00065F7D" w:rsidRDefault="005D20F1" w:rsidP="005759F2">
      <w:pPr>
        <w:pStyle w:val="Heading1"/>
        <w:spacing w:after="120"/>
      </w:pPr>
      <w:r w:rsidRPr="000D37D3">
        <w:lastRenderedPageBreak/>
        <w:t>3. Conclusion</w:t>
      </w:r>
    </w:p>
    <w:p w14:paraId="6D0A9898" w14:textId="57A84D76" w:rsidR="005D20F1" w:rsidRDefault="00065F7D" w:rsidP="002D78EC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 w:rsidRPr="007371AC">
        <w:rPr>
          <w:rFonts w:eastAsia="Batang"/>
          <w:sz w:val="22"/>
          <w:szCs w:val="22"/>
          <w:lang w:val="en-US" w:eastAsia="ko-KR"/>
        </w:rPr>
        <w:t>In this contribution, we discussed the design considerations</w:t>
      </w:r>
      <w:r w:rsidR="009A7889">
        <w:rPr>
          <w:rFonts w:eastAsia="Batang"/>
          <w:sz w:val="22"/>
          <w:szCs w:val="22"/>
          <w:lang w:val="en-US" w:eastAsia="ko-KR"/>
        </w:rPr>
        <w:t xml:space="preserve"> for triggering the low power consumption state for the UE.</w:t>
      </w:r>
      <w:r w:rsidR="003F7DBA">
        <w:rPr>
          <w:rFonts w:eastAsia="Batang"/>
          <w:sz w:val="22"/>
          <w:szCs w:val="22"/>
          <w:lang w:val="en-US" w:eastAsia="ko-KR"/>
        </w:rPr>
        <w:t xml:space="preserve"> </w:t>
      </w:r>
      <w:r w:rsidR="009A7889">
        <w:rPr>
          <w:rFonts w:eastAsia="Batang"/>
          <w:sz w:val="22"/>
          <w:szCs w:val="22"/>
          <w:lang w:val="en-US" w:eastAsia="ko-KR"/>
        </w:rPr>
        <w:t>We made the following observations and proposals</w:t>
      </w:r>
      <w:r>
        <w:rPr>
          <w:rFonts w:eastAsia="Batang"/>
          <w:sz w:val="22"/>
          <w:szCs w:val="22"/>
          <w:lang w:val="en-US" w:eastAsia="ko-KR"/>
        </w:rPr>
        <w:t>.</w:t>
      </w:r>
    </w:p>
    <w:p w14:paraId="6F9CB7D4" w14:textId="77777777" w:rsidR="00370354" w:rsidRPr="00535E82" w:rsidRDefault="00370354" w:rsidP="00370354">
      <w:pPr>
        <w:spacing w:after="120"/>
        <w:jc w:val="both"/>
        <w:rPr>
          <w:rFonts w:eastAsia="Batang"/>
          <w:b/>
          <w:i/>
          <w:sz w:val="22"/>
          <w:szCs w:val="22"/>
          <w:lang w:val="en-US" w:eastAsia="ko-KR"/>
        </w:rPr>
      </w:pPr>
      <w:r w:rsidRPr="00535E82">
        <w:rPr>
          <w:rFonts w:eastAsia="Batang"/>
          <w:b/>
          <w:i/>
          <w:noProof/>
          <w:sz w:val="22"/>
          <w:szCs w:val="22"/>
          <w:lang w:val="en-US" w:eastAsia="ko-KR"/>
        </w:rPr>
        <mc:AlternateContent>
          <mc:Choice Requires="wpi">
            <w:drawing>
              <wp:anchor distT="0" distB="0" distL="114300" distR="114300" simplePos="0" relativeHeight="251668480" behindDoc="0" locked="0" layoutInCell="1" allowOverlap="1" wp14:anchorId="6A45319B" wp14:editId="7B8CEF3B">
                <wp:simplePos x="0" y="0"/>
                <wp:positionH relativeFrom="column">
                  <wp:posOffset>8700422</wp:posOffset>
                </wp:positionH>
                <wp:positionV relativeFrom="paragraph">
                  <wp:posOffset>210028</wp:posOffset>
                </wp:positionV>
                <wp:extent cx="14400" cy="4860"/>
                <wp:effectExtent l="38100" t="38100" r="43180" b="33655"/>
                <wp:wrapNone/>
                <wp:docPr id="8" name="Ink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14400" cy="48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075FDE" id="Ink 8" o:spid="_x0000_s1026" type="#_x0000_t75" style="position:absolute;margin-left:684.7pt;margin-top:16.2pt;width:1.85pt;height:1.1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">
                <v:imagedata r:id="rId12" o:title=""/>
              </v:shape>
            </w:pict>
          </mc:Fallback>
        </mc:AlternateContent>
      </w:r>
      <w:r w:rsidRPr="00535E82">
        <w:rPr>
          <w:rFonts w:eastAsia="Batang"/>
          <w:b/>
          <w:i/>
          <w:sz w:val="22"/>
          <w:szCs w:val="22"/>
          <w:lang w:val="en-US" w:eastAsia="ko-KR"/>
        </w:rPr>
        <w:t>Observation 1: One way to achieve power savings is through improved PDCCH monitoring in the CDRX state.</w:t>
      </w:r>
    </w:p>
    <w:p w14:paraId="54E0F93F" w14:textId="4822843E" w:rsidR="00370354" w:rsidRPr="00C5571A" w:rsidRDefault="00370354" w:rsidP="00370354">
      <w:pPr>
        <w:spacing w:after="120"/>
        <w:jc w:val="both"/>
        <w:rPr>
          <w:rFonts w:eastAsia="Batang"/>
          <w:sz w:val="22"/>
          <w:szCs w:val="22"/>
          <w:lang w:val="en-US" w:eastAsia="ko-KR"/>
        </w:rPr>
      </w:pPr>
      <w:r>
        <w:rPr>
          <w:rFonts w:eastAsia="Batang"/>
          <w:b/>
          <w:i/>
          <w:sz w:val="22"/>
          <w:szCs w:val="22"/>
          <w:lang w:val="en-US" w:eastAsia="ko-KR"/>
        </w:rPr>
        <w:t xml:space="preserve">Proposal </w:t>
      </w:r>
      <w:r w:rsidR="007E5564">
        <w:rPr>
          <w:rFonts w:eastAsia="Batang"/>
          <w:b/>
          <w:i/>
          <w:sz w:val="22"/>
          <w:szCs w:val="22"/>
          <w:lang w:val="en-US" w:eastAsia="ko-KR"/>
        </w:rPr>
        <w:t>1</w:t>
      </w:r>
      <w:r>
        <w:rPr>
          <w:rFonts w:eastAsia="Batang"/>
          <w:b/>
          <w:i/>
          <w:sz w:val="22"/>
          <w:szCs w:val="22"/>
          <w:lang w:val="en-US" w:eastAsia="ko-KR"/>
        </w:rPr>
        <w:t>:  RAN1 may further study</w:t>
      </w:r>
      <w:r w:rsidRPr="0034212A">
        <w:rPr>
          <w:rFonts w:eastAsia="Batang"/>
          <w:b/>
          <w:i/>
          <w:sz w:val="22"/>
          <w:szCs w:val="22"/>
          <w:lang w:val="en-US" w:eastAsia="ko-KR"/>
        </w:rPr>
        <w:t xml:space="preserve"> ways to enable </w:t>
      </w:r>
      <w:r>
        <w:rPr>
          <w:rFonts w:eastAsia="Batang"/>
          <w:b/>
          <w:i/>
          <w:sz w:val="22"/>
          <w:szCs w:val="22"/>
          <w:lang w:val="en-US" w:eastAsia="ko-KR"/>
        </w:rPr>
        <w:t>triggering the low power state without excessive signaling</w:t>
      </w:r>
      <w:r w:rsidRPr="0034212A">
        <w:rPr>
          <w:rFonts w:eastAsia="Batang"/>
          <w:b/>
          <w:i/>
          <w:sz w:val="22"/>
          <w:szCs w:val="22"/>
          <w:lang w:val="en-US" w:eastAsia="ko-KR"/>
        </w:rPr>
        <w:t>.</w:t>
      </w:r>
    </w:p>
    <w:p w14:paraId="1E2BC7FF" w14:textId="77777777" w:rsidR="00E36916" w:rsidRDefault="00E36916" w:rsidP="00A23578">
      <w:pPr>
        <w:spacing w:after="120"/>
        <w:jc w:val="both"/>
        <w:rPr>
          <w:rFonts w:ascii="Arial" w:hAnsi="Arial" w:cs="Arial"/>
          <w:b/>
        </w:rPr>
      </w:pPr>
    </w:p>
    <w:p w14:paraId="6DBE2B41" w14:textId="77777777" w:rsidR="005D20F1" w:rsidRPr="000D37D3" w:rsidRDefault="005D20F1" w:rsidP="00FD520A">
      <w:pPr>
        <w:pStyle w:val="Heading1"/>
      </w:pPr>
      <w:r w:rsidRPr="000D37D3">
        <w:t>4. References</w:t>
      </w:r>
    </w:p>
    <w:p w14:paraId="296807E8" w14:textId="2AC5209D" w:rsidR="007E3CA1" w:rsidRPr="0085625B" w:rsidRDefault="0085625B" w:rsidP="0085625B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4" w:name="_Ref525920301"/>
      <w:bookmarkStart w:id="5" w:name="_Ref449465801"/>
      <w:bookmarkStart w:id="6" w:name="_Ref471288964"/>
      <w:r w:rsidRPr="0085625B">
        <w:rPr>
          <w:rFonts w:ascii="Times New Roman" w:eastAsia="Times New Roman" w:hAnsi="Times New Roman" w:cs="Times New Roman"/>
          <w:sz w:val="22"/>
          <w:szCs w:val="22"/>
          <w:lang w:eastAsia="en-US"/>
        </w:rPr>
        <w:t>RP-181463, “New SID: Study on UE Power Saving in NR”, 3GPP TSG RAN Meetings #80, La Jolla, USA, June 2018</w:t>
      </w:r>
      <w:bookmarkEnd w:id="4"/>
    </w:p>
    <w:p w14:paraId="79342ED5" w14:textId="4649E1C8" w:rsidR="00FD520A" w:rsidRDefault="000C4F64" w:rsidP="000C4F64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7" w:name="_Ref525937595"/>
      <w:r w:rsidRPr="000C4F64">
        <w:rPr>
          <w:rFonts w:ascii="Times New Roman" w:eastAsia="Times New Roman" w:hAnsi="Times New Roman" w:cs="Times New Roman"/>
          <w:sz w:val="22"/>
          <w:szCs w:val="22"/>
          <w:lang w:eastAsia="en-US"/>
        </w:rPr>
        <w:t>R1-1808252, “On NR UE power saving”, Vivo, 3GPP TSG RAN1 #94, Gothenburg, Sweden, August 2018</w:t>
      </w:r>
      <w:r w:rsidR="00295614"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7"/>
    </w:p>
    <w:p w14:paraId="1B6B908B" w14:textId="4A332469" w:rsidR="00295614" w:rsidRDefault="00295614" w:rsidP="00295614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8" w:name="_Ref525937599"/>
      <w:r w:rsidRPr="00295614">
        <w:rPr>
          <w:rFonts w:ascii="Times New Roman" w:eastAsia="Times New Roman" w:hAnsi="Times New Roman" w:cs="Times New Roman"/>
          <w:sz w:val="22"/>
          <w:szCs w:val="22"/>
          <w:lang w:val="en-GB" w:eastAsia="en-US"/>
        </w:rPr>
        <w:t>R1-1809462</w:t>
      </w:r>
      <w:r>
        <w:rPr>
          <w:rFonts w:ascii="Times New Roman" w:eastAsia="Times New Roman" w:hAnsi="Times New Roman" w:cs="Times New Roman"/>
          <w:sz w:val="22"/>
          <w:szCs w:val="22"/>
          <w:lang w:val="en-GB" w:eastAsia="en-US"/>
        </w:rPr>
        <w:t xml:space="preserve">, “Views on UE Power Saving”, Qualcomm, </w:t>
      </w:r>
      <w:r w:rsidRPr="000C4F64">
        <w:rPr>
          <w:rFonts w:ascii="Times New Roman" w:eastAsia="Times New Roman" w:hAnsi="Times New Roman" w:cs="Times New Roman"/>
          <w:sz w:val="22"/>
          <w:szCs w:val="22"/>
          <w:lang w:eastAsia="en-US"/>
        </w:rPr>
        <w:t>3GPP TSG RAN1 #94, Gothenburg, Sweden, August 2018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.</w:t>
      </w:r>
      <w:bookmarkEnd w:id="8"/>
    </w:p>
    <w:p w14:paraId="2708AEB5" w14:textId="2CE05395" w:rsidR="00486467" w:rsidRDefault="00486467" w:rsidP="00486467">
      <w:pPr>
        <w:pStyle w:val="ListParagraph"/>
        <w:numPr>
          <w:ilvl w:val="0"/>
          <w:numId w:val="17"/>
        </w:numPr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bookmarkStart w:id="9" w:name="_Ref528926756"/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Chairman notes, </w:t>
      </w:r>
      <w:r w:rsidRPr="00486467">
        <w:rPr>
          <w:rFonts w:ascii="Times New Roman" w:eastAsia="Times New Roman" w:hAnsi="Times New Roman" w:cs="Times New Roman"/>
          <w:sz w:val="22"/>
          <w:szCs w:val="22"/>
          <w:lang w:eastAsia="en-US"/>
        </w:rPr>
        <w:t>3GPP TSG RAN WG1 Meeting #94</w:t>
      </w:r>
      <w:r>
        <w:rPr>
          <w:rFonts w:ascii="Times New Roman" w:eastAsia="Times New Roman" w:hAnsi="Times New Roman" w:cs="Times New Roman"/>
          <w:sz w:val="22"/>
          <w:szCs w:val="22"/>
          <w:lang w:eastAsia="en-US"/>
        </w:rPr>
        <w:t>bis, Chengdu, China, October 2018.</w:t>
      </w:r>
      <w:bookmarkEnd w:id="9"/>
    </w:p>
    <w:p w14:paraId="7929BCF9" w14:textId="007EE08F" w:rsidR="00FD520A" w:rsidRPr="00295614" w:rsidRDefault="00FD520A" w:rsidP="00295614">
      <w:pPr>
        <w:rPr>
          <w:sz w:val="22"/>
          <w:szCs w:val="22"/>
        </w:rPr>
      </w:pPr>
    </w:p>
    <w:bookmarkEnd w:id="5"/>
    <w:bookmarkEnd w:id="6"/>
    <w:p w14:paraId="0930E214" w14:textId="77777777" w:rsidR="00E36916" w:rsidRPr="00FC73F7" w:rsidRDefault="00E36916" w:rsidP="00FD520A">
      <w:pPr>
        <w:spacing w:after="120"/>
        <w:rPr>
          <w:lang w:eastAsia="zh-TW"/>
        </w:rPr>
      </w:pPr>
    </w:p>
    <w:p w14:paraId="24C7345F" w14:textId="77777777" w:rsidR="00E36916" w:rsidRPr="00FD520A" w:rsidRDefault="00E36916" w:rsidP="00FD520A">
      <w:pPr>
        <w:spacing w:after="120"/>
        <w:rPr>
          <w:lang w:eastAsia="zh-TW"/>
        </w:rPr>
      </w:pPr>
    </w:p>
    <w:sectPr w:rsidR="00E36916" w:rsidRPr="00FD520A">
      <w:footerReference w:type="defaul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DE569" w14:textId="77777777" w:rsidR="00535E82" w:rsidRDefault="00535E82">
      <w:r>
        <w:separator/>
      </w:r>
    </w:p>
  </w:endnote>
  <w:endnote w:type="continuationSeparator" w:id="0">
    <w:p w14:paraId="1234F753" w14:textId="77777777" w:rsidR="00535E82" w:rsidRDefault="00535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7D6A15BD" w:rsidR="00535E82" w:rsidRDefault="00535E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00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AAE4CC" w14:textId="77777777" w:rsidR="00535E82" w:rsidRDefault="00535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27278215" w:rsidR="00535E82" w:rsidRDefault="00535E8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70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535E82" w:rsidRDefault="00535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3BA43" w14:textId="77777777" w:rsidR="00535E82" w:rsidRDefault="00535E82">
      <w:r>
        <w:separator/>
      </w:r>
    </w:p>
  </w:footnote>
  <w:footnote w:type="continuationSeparator" w:id="0">
    <w:p w14:paraId="4630A1D5" w14:textId="77777777" w:rsidR="00535E82" w:rsidRDefault="00535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1F5"/>
    <w:multiLevelType w:val="hybridMultilevel"/>
    <w:tmpl w:val="1F60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61836"/>
    <w:multiLevelType w:val="hybridMultilevel"/>
    <w:tmpl w:val="0FD23742"/>
    <w:lvl w:ilvl="0" w:tplc="6F3E33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7B2"/>
    <w:multiLevelType w:val="hybridMultilevel"/>
    <w:tmpl w:val="2D3CD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FF522F6"/>
    <w:multiLevelType w:val="hybridMultilevel"/>
    <w:tmpl w:val="9BBE7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544"/>
        </w:tabs>
        <w:ind w:left="54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50"/>
        </w:tabs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30"/>
        </w:tabs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0"/>
        </w:tabs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90"/>
        </w:tabs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30"/>
        </w:tabs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80"/>
      </w:pPr>
    </w:lvl>
  </w:abstractNum>
  <w:abstractNum w:abstractNumId="8" w15:restartNumberingAfterBreak="0">
    <w:nsid w:val="327C6B26"/>
    <w:multiLevelType w:val="hybridMultilevel"/>
    <w:tmpl w:val="AF5AB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E9516D1"/>
    <w:multiLevelType w:val="hybridMultilevel"/>
    <w:tmpl w:val="6C3CCC28"/>
    <w:lvl w:ilvl="0" w:tplc="A4EEE46E">
      <w:start w:val="1"/>
      <w:numFmt w:val="decimal"/>
      <w:pStyle w:val="iReference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5336DDD"/>
    <w:multiLevelType w:val="hybridMultilevel"/>
    <w:tmpl w:val="0D1C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B595AAD"/>
    <w:multiLevelType w:val="hybridMultilevel"/>
    <w:tmpl w:val="B184A136"/>
    <w:lvl w:ilvl="0" w:tplc="25C2C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E1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42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7E6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BC54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8EE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9A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8D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27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5" w15:restartNumberingAfterBreak="0">
    <w:nsid w:val="545A3525"/>
    <w:multiLevelType w:val="hybridMultilevel"/>
    <w:tmpl w:val="0914BE36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5C76D2"/>
    <w:multiLevelType w:val="hybridMultilevel"/>
    <w:tmpl w:val="20C8F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93E5B"/>
    <w:multiLevelType w:val="hybridMultilevel"/>
    <w:tmpl w:val="BA3E6940"/>
    <w:lvl w:ilvl="0" w:tplc="E4343BD4">
      <w:start w:val="6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05C37"/>
    <w:multiLevelType w:val="hybridMultilevel"/>
    <w:tmpl w:val="EA80C24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ED53C1B"/>
    <w:multiLevelType w:val="multilevel"/>
    <w:tmpl w:val="43C663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  <w:b/>
        <w:i/>
        <w:sz w:val="22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3" w15:restartNumberingAfterBreak="0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D7151"/>
    <w:multiLevelType w:val="multilevel"/>
    <w:tmpl w:val="F8244648"/>
    <w:numStyleLink w:val="StyleBulletedSymbolsymbolLeft025Hanging0252"/>
  </w:abstractNum>
  <w:abstractNum w:abstractNumId="26" w15:restartNumberingAfterBreak="0">
    <w:nsid w:val="78924F1E"/>
    <w:multiLevelType w:val="hybridMultilevel"/>
    <w:tmpl w:val="E842BDAE"/>
    <w:lvl w:ilvl="0" w:tplc="638EAE9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EA03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08EF8">
      <w:start w:val="2"/>
      <w:numFmt w:val="bullet"/>
      <w:lvlText w:val=""/>
      <w:lvlJc w:val="left"/>
      <w:pPr>
        <w:ind w:left="3600" w:hanging="360"/>
      </w:pPr>
      <w:rPr>
        <w:rFonts w:ascii="Wingdings" w:eastAsia="SimSun" w:hAnsi="Wingdings" w:cs="Times New Roman" w:hint="default"/>
      </w:rPr>
    </w:lvl>
    <w:lvl w:ilvl="5" w:tplc="AA14330C">
      <w:start w:val="2"/>
      <w:numFmt w:val="bullet"/>
      <w:lvlText w:val="-"/>
      <w:lvlJc w:val="left"/>
      <w:pPr>
        <w:ind w:left="4320" w:hanging="360"/>
      </w:pPr>
      <w:rPr>
        <w:rFonts w:ascii="Times New Roman" w:eastAsia="SimSun" w:hAnsi="Times New Roman" w:cs="Times New Roman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6"/>
  </w:num>
  <w:num w:numId="3">
    <w:abstractNumId w:val="10"/>
  </w:num>
  <w:num w:numId="4">
    <w:abstractNumId w:val="5"/>
  </w:num>
  <w:num w:numId="5">
    <w:abstractNumId w:val="2"/>
  </w:num>
  <w:num w:numId="6">
    <w:abstractNumId w:val="22"/>
  </w:num>
  <w:num w:numId="7">
    <w:abstractNumId w:val="26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12"/>
  </w:num>
  <w:num w:numId="13">
    <w:abstractNumId w:val="15"/>
  </w:num>
  <w:num w:numId="14">
    <w:abstractNumId w:val="19"/>
  </w:num>
  <w:num w:numId="15">
    <w:abstractNumId w:val="0"/>
  </w:num>
  <w:num w:numId="16">
    <w:abstractNumId w:val="18"/>
  </w:num>
  <w:num w:numId="17">
    <w:abstractNumId w:val="1"/>
  </w:num>
  <w:num w:numId="18">
    <w:abstractNumId w:val="4"/>
  </w:num>
  <w:num w:numId="19">
    <w:abstractNumId w:val="23"/>
  </w:num>
  <w:num w:numId="20">
    <w:abstractNumId w:val="20"/>
  </w:num>
  <w:num w:numId="21">
    <w:abstractNumId w:val="6"/>
  </w:num>
  <w:num w:numId="22">
    <w:abstractNumId w:val="7"/>
  </w:num>
  <w:num w:numId="23">
    <w:abstractNumId w:val="9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527F"/>
    <w:rsid w:val="000104C8"/>
    <w:rsid w:val="00022E5D"/>
    <w:rsid w:val="0002512E"/>
    <w:rsid w:val="000319FD"/>
    <w:rsid w:val="000521F8"/>
    <w:rsid w:val="00053E0E"/>
    <w:rsid w:val="000550E1"/>
    <w:rsid w:val="0006095E"/>
    <w:rsid w:val="00061F0F"/>
    <w:rsid w:val="00062DF5"/>
    <w:rsid w:val="00065F7D"/>
    <w:rsid w:val="000674FE"/>
    <w:rsid w:val="00073F85"/>
    <w:rsid w:val="00083978"/>
    <w:rsid w:val="000950C5"/>
    <w:rsid w:val="000955F8"/>
    <w:rsid w:val="000969FE"/>
    <w:rsid w:val="000A26C4"/>
    <w:rsid w:val="000C173C"/>
    <w:rsid w:val="000C40EF"/>
    <w:rsid w:val="000C4F64"/>
    <w:rsid w:val="000D00F4"/>
    <w:rsid w:val="000D27A6"/>
    <w:rsid w:val="000D37D3"/>
    <w:rsid w:val="000D69FE"/>
    <w:rsid w:val="000F2AFF"/>
    <w:rsid w:val="000F421F"/>
    <w:rsid w:val="000F7033"/>
    <w:rsid w:val="00140681"/>
    <w:rsid w:val="00153391"/>
    <w:rsid w:val="00153B57"/>
    <w:rsid w:val="00172677"/>
    <w:rsid w:val="00185133"/>
    <w:rsid w:val="00187541"/>
    <w:rsid w:val="001978EF"/>
    <w:rsid w:val="001A58B8"/>
    <w:rsid w:val="001A5BE4"/>
    <w:rsid w:val="001B03EA"/>
    <w:rsid w:val="001B2C52"/>
    <w:rsid w:val="001E18D6"/>
    <w:rsid w:val="001E3155"/>
    <w:rsid w:val="001E3B88"/>
    <w:rsid w:val="001F4117"/>
    <w:rsid w:val="001F443A"/>
    <w:rsid w:val="002119E3"/>
    <w:rsid w:val="00214FB9"/>
    <w:rsid w:val="00231627"/>
    <w:rsid w:val="00231AEA"/>
    <w:rsid w:val="002372D7"/>
    <w:rsid w:val="0025363F"/>
    <w:rsid w:val="00263E95"/>
    <w:rsid w:val="00266C98"/>
    <w:rsid w:val="00267DF5"/>
    <w:rsid w:val="00290D76"/>
    <w:rsid w:val="00295614"/>
    <w:rsid w:val="002B3C03"/>
    <w:rsid w:val="002B728D"/>
    <w:rsid w:val="002D40BC"/>
    <w:rsid w:val="002D78EC"/>
    <w:rsid w:val="002E0EEA"/>
    <w:rsid w:val="002F2971"/>
    <w:rsid w:val="002F4A9B"/>
    <w:rsid w:val="003001C9"/>
    <w:rsid w:val="00311110"/>
    <w:rsid w:val="00322338"/>
    <w:rsid w:val="003252F1"/>
    <w:rsid w:val="00335638"/>
    <w:rsid w:val="0034212A"/>
    <w:rsid w:val="00342A22"/>
    <w:rsid w:val="0034698C"/>
    <w:rsid w:val="00352982"/>
    <w:rsid w:val="00352E08"/>
    <w:rsid w:val="003567E2"/>
    <w:rsid w:val="00370354"/>
    <w:rsid w:val="00377439"/>
    <w:rsid w:val="003A385D"/>
    <w:rsid w:val="003C6CD9"/>
    <w:rsid w:val="003D77C4"/>
    <w:rsid w:val="003E1C7C"/>
    <w:rsid w:val="003E3C09"/>
    <w:rsid w:val="003F4847"/>
    <w:rsid w:val="003F7DBA"/>
    <w:rsid w:val="00420D1D"/>
    <w:rsid w:val="004214CF"/>
    <w:rsid w:val="004224C0"/>
    <w:rsid w:val="00424E3F"/>
    <w:rsid w:val="00427F95"/>
    <w:rsid w:val="00431779"/>
    <w:rsid w:val="0043276F"/>
    <w:rsid w:val="004347A4"/>
    <w:rsid w:val="004453C1"/>
    <w:rsid w:val="00447234"/>
    <w:rsid w:val="004607C3"/>
    <w:rsid w:val="004710AD"/>
    <w:rsid w:val="004778AF"/>
    <w:rsid w:val="00483A74"/>
    <w:rsid w:val="00485C27"/>
    <w:rsid w:val="00486467"/>
    <w:rsid w:val="004A3FAE"/>
    <w:rsid w:val="004B547B"/>
    <w:rsid w:val="004C301F"/>
    <w:rsid w:val="004C38CC"/>
    <w:rsid w:val="004D0D4C"/>
    <w:rsid w:val="004D4177"/>
    <w:rsid w:val="004E2EEE"/>
    <w:rsid w:val="004E6170"/>
    <w:rsid w:val="004F4B0F"/>
    <w:rsid w:val="005072FC"/>
    <w:rsid w:val="0053076A"/>
    <w:rsid w:val="005340E3"/>
    <w:rsid w:val="00535E82"/>
    <w:rsid w:val="00536A0D"/>
    <w:rsid w:val="00546B64"/>
    <w:rsid w:val="00554E84"/>
    <w:rsid w:val="00557B02"/>
    <w:rsid w:val="00567FA3"/>
    <w:rsid w:val="00570883"/>
    <w:rsid w:val="005759F2"/>
    <w:rsid w:val="00577FA4"/>
    <w:rsid w:val="00580693"/>
    <w:rsid w:val="00591A33"/>
    <w:rsid w:val="005A05BE"/>
    <w:rsid w:val="005A2572"/>
    <w:rsid w:val="005B2076"/>
    <w:rsid w:val="005B4701"/>
    <w:rsid w:val="005C3384"/>
    <w:rsid w:val="005D20F1"/>
    <w:rsid w:val="005D2D51"/>
    <w:rsid w:val="005D4BE2"/>
    <w:rsid w:val="005F1D7B"/>
    <w:rsid w:val="005F318B"/>
    <w:rsid w:val="00602F21"/>
    <w:rsid w:val="00611235"/>
    <w:rsid w:val="0061417F"/>
    <w:rsid w:val="00614D21"/>
    <w:rsid w:val="006204C2"/>
    <w:rsid w:val="0062449A"/>
    <w:rsid w:val="00633C25"/>
    <w:rsid w:val="00645A3D"/>
    <w:rsid w:val="0064615E"/>
    <w:rsid w:val="00661300"/>
    <w:rsid w:val="00665941"/>
    <w:rsid w:val="006733DB"/>
    <w:rsid w:val="006758DE"/>
    <w:rsid w:val="00677A39"/>
    <w:rsid w:val="00690188"/>
    <w:rsid w:val="0069390B"/>
    <w:rsid w:val="00695505"/>
    <w:rsid w:val="006A4888"/>
    <w:rsid w:val="006B1113"/>
    <w:rsid w:val="006B6D77"/>
    <w:rsid w:val="006C73D7"/>
    <w:rsid w:val="006F55A6"/>
    <w:rsid w:val="006F73F9"/>
    <w:rsid w:val="0072141F"/>
    <w:rsid w:val="00721DA7"/>
    <w:rsid w:val="0072426F"/>
    <w:rsid w:val="00724391"/>
    <w:rsid w:val="00727C17"/>
    <w:rsid w:val="007371AC"/>
    <w:rsid w:val="007430DE"/>
    <w:rsid w:val="00752638"/>
    <w:rsid w:val="0075483A"/>
    <w:rsid w:val="00790C82"/>
    <w:rsid w:val="00795985"/>
    <w:rsid w:val="0079648D"/>
    <w:rsid w:val="00797FB6"/>
    <w:rsid w:val="007A11D7"/>
    <w:rsid w:val="007A3330"/>
    <w:rsid w:val="007B2090"/>
    <w:rsid w:val="007B5072"/>
    <w:rsid w:val="007C6943"/>
    <w:rsid w:val="007D4E00"/>
    <w:rsid w:val="007E2C74"/>
    <w:rsid w:val="007E3CA1"/>
    <w:rsid w:val="007E5564"/>
    <w:rsid w:val="007E67EE"/>
    <w:rsid w:val="00801B7D"/>
    <w:rsid w:val="00804AC2"/>
    <w:rsid w:val="008127C1"/>
    <w:rsid w:val="00813D97"/>
    <w:rsid w:val="00814681"/>
    <w:rsid w:val="008254B6"/>
    <w:rsid w:val="00832094"/>
    <w:rsid w:val="00833404"/>
    <w:rsid w:val="00834051"/>
    <w:rsid w:val="00834F31"/>
    <w:rsid w:val="00835E6C"/>
    <w:rsid w:val="008365BC"/>
    <w:rsid w:val="00837728"/>
    <w:rsid w:val="00842B97"/>
    <w:rsid w:val="00855EC4"/>
    <w:rsid w:val="0085625B"/>
    <w:rsid w:val="00861449"/>
    <w:rsid w:val="0086700E"/>
    <w:rsid w:val="008911D1"/>
    <w:rsid w:val="008917F5"/>
    <w:rsid w:val="0089215D"/>
    <w:rsid w:val="008B2885"/>
    <w:rsid w:val="008B5133"/>
    <w:rsid w:val="008E4BDE"/>
    <w:rsid w:val="00912B94"/>
    <w:rsid w:val="00914FD3"/>
    <w:rsid w:val="00940ED3"/>
    <w:rsid w:val="0094238D"/>
    <w:rsid w:val="00946429"/>
    <w:rsid w:val="0095582D"/>
    <w:rsid w:val="00980D88"/>
    <w:rsid w:val="009819CD"/>
    <w:rsid w:val="009962C7"/>
    <w:rsid w:val="00997A86"/>
    <w:rsid w:val="009A4F65"/>
    <w:rsid w:val="009A7889"/>
    <w:rsid w:val="009B2E97"/>
    <w:rsid w:val="009B7E25"/>
    <w:rsid w:val="009D5348"/>
    <w:rsid w:val="009E1249"/>
    <w:rsid w:val="009F338F"/>
    <w:rsid w:val="00A0311A"/>
    <w:rsid w:val="00A1717F"/>
    <w:rsid w:val="00A2299C"/>
    <w:rsid w:val="00A23578"/>
    <w:rsid w:val="00A23793"/>
    <w:rsid w:val="00A2422B"/>
    <w:rsid w:val="00A361F7"/>
    <w:rsid w:val="00A55592"/>
    <w:rsid w:val="00A74A4E"/>
    <w:rsid w:val="00A83382"/>
    <w:rsid w:val="00A91310"/>
    <w:rsid w:val="00A921DF"/>
    <w:rsid w:val="00A92725"/>
    <w:rsid w:val="00A97DE8"/>
    <w:rsid w:val="00AA39C3"/>
    <w:rsid w:val="00AB36E6"/>
    <w:rsid w:val="00AB4813"/>
    <w:rsid w:val="00AE1547"/>
    <w:rsid w:val="00AE4A3B"/>
    <w:rsid w:val="00AF454F"/>
    <w:rsid w:val="00B01FFA"/>
    <w:rsid w:val="00B0429F"/>
    <w:rsid w:val="00B15573"/>
    <w:rsid w:val="00B2125D"/>
    <w:rsid w:val="00B243A9"/>
    <w:rsid w:val="00B25943"/>
    <w:rsid w:val="00B25D14"/>
    <w:rsid w:val="00B329B4"/>
    <w:rsid w:val="00B3368B"/>
    <w:rsid w:val="00B571EC"/>
    <w:rsid w:val="00B61342"/>
    <w:rsid w:val="00B652D3"/>
    <w:rsid w:val="00B67BB0"/>
    <w:rsid w:val="00B77F6C"/>
    <w:rsid w:val="00B81A88"/>
    <w:rsid w:val="00B87ADF"/>
    <w:rsid w:val="00B91EAF"/>
    <w:rsid w:val="00B94E45"/>
    <w:rsid w:val="00BA2E58"/>
    <w:rsid w:val="00BA4C37"/>
    <w:rsid w:val="00BA784D"/>
    <w:rsid w:val="00BB0B5E"/>
    <w:rsid w:val="00BB5E8F"/>
    <w:rsid w:val="00BD5F7A"/>
    <w:rsid w:val="00BE169E"/>
    <w:rsid w:val="00BE67A0"/>
    <w:rsid w:val="00C1561A"/>
    <w:rsid w:val="00C43C21"/>
    <w:rsid w:val="00C5571A"/>
    <w:rsid w:val="00C71F3C"/>
    <w:rsid w:val="00C72391"/>
    <w:rsid w:val="00CA2985"/>
    <w:rsid w:val="00CB426F"/>
    <w:rsid w:val="00CC350C"/>
    <w:rsid w:val="00CC4C80"/>
    <w:rsid w:val="00CD77C0"/>
    <w:rsid w:val="00CE2763"/>
    <w:rsid w:val="00CE58D7"/>
    <w:rsid w:val="00D010D9"/>
    <w:rsid w:val="00D16F81"/>
    <w:rsid w:val="00D224B7"/>
    <w:rsid w:val="00D2560D"/>
    <w:rsid w:val="00D26F3E"/>
    <w:rsid w:val="00D303B9"/>
    <w:rsid w:val="00D339E4"/>
    <w:rsid w:val="00D35D96"/>
    <w:rsid w:val="00D649A6"/>
    <w:rsid w:val="00D6552D"/>
    <w:rsid w:val="00D84FF1"/>
    <w:rsid w:val="00D86BCC"/>
    <w:rsid w:val="00D90ABB"/>
    <w:rsid w:val="00D92C9C"/>
    <w:rsid w:val="00DA1039"/>
    <w:rsid w:val="00DD63B9"/>
    <w:rsid w:val="00E0498C"/>
    <w:rsid w:val="00E07EBA"/>
    <w:rsid w:val="00E10AB5"/>
    <w:rsid w:val="00E31EB1"/>
    <w:rsid w:val="00E34FE4"/>
    <w:rsid w:val="00E36916"/>
    <w:rsid w:val="00E44CC6"/>
    <w:rsid w:val="00E6452A"/>
    <w:rsid w:val="00E6471F"/>
    <w:rsid w:val="00E80548"/>
    <w:rsid w:val="00E8262A"/>
    <w:rsid w:val="00EA50F2"/>
    <w:rsid w:val="00EA5108"/>
    <w:rsid w:val="00EB22DD"/>
    <w:rsid w:val="00EB7CDB"/>
    <w:rsid w:val="00ED218B"/>
    <w:rsid w:val="00ED2F30"/>
    <w:rsid w:val="00ED7EF8"/>
    <w:rsid w:val="00EF1127"/>
    <w:rsid w:val="00EF142E"/>
    <w:rsid w:val="00EF4360"/>
    <w:rsid w:val="00EF6D00"/>
    <w:rsid w:val="00F254C5"/>
    <w:rsid w:val="00F34A34"/>
    <w:rsid w:val="00F35FDC"/>
    <w:rsid w:val="00F43008"/>
    <w:rsid w:val="00F44FBF"/>
    <w:rsid w:val="00F6026A"/>
    <w:rsid w:val="00F61E44"/>
    <w:rsid w:val="00F72B40"/>
    <w:rsid w:val="00F80282"/>
    <w:rsid w:val="00F83A4B"/>
    <w:rsid w:val="00F87D63"/>
    <w:rsid w:val="00F910EA"/>
    <w:rsid w:val="00FB71E8"/>
    <w:rsid w:val="00FC0AF0"/>
    <w:rsid w:val="00FC1337"/>
    <w:rsid w:val="00FC73F7"/>
    <w:rsid w:val="00FD3503"/>
    <w:rsid w:val="00FD520A"/>
    <w:rsid w:val="00FD58A3"/>
    <w:rsid w:val="00FF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5E86AF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485C27"/>
    <w:pPr>
      <w:spacing w:before="60" w:line="360" w:lineRule="atLeast"/>
      <w:ind w:left="800" w:hanging="284"/>
      <w:jc w:val="both"/>
    </w:pPr>
    <w:rPr>
      <w:rFonts w:ascii="Batang" w:eastAsia="Batang" w:hAnsi="Batang" w:cs="Gulim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locked/>
    <w:rsid w:val="00D92C9C"/>
    <w:rPr>
      <w:rFonts w:ascii="Batang" w:eastAsia="Batang" w:hAnsi="Batang" w:cs="Gulim"/>
      <w:lang w:val="en-US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numPr>
        <w:numId w:val="23"/>
      </w:num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010D9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openxmlformats.org/officeDocument/2006/relationships/customXml" Target="ink/ink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ink/ink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1:05:00.21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29157 2739 4546,'13'0'512,"-13"0"-79,0 0 335,0 0-32,13 0-352,-13 12 49,0-12-145,0-12-96,13 24-112,-13-12-32,0 0-48,0 0-80,0 0-112,0 0-593,0 0-383,0 0-2866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1:27:10.45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24453 12071 5010,'0'7'673,"0"-7"-593,0 0-32,7-7 336,-7 7-288,0 0-64,0 0-16,0 0-16,0 0 32,0 0-32,7 0-32,-7 0-224,0 7-369,0-7-1343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9-29T02:32:21.54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29157 2739 4546,'13'0'512,"-13"0"-79,0 0 335,0 0-32,13 0-352,-13 12 49,0-12-145,0-12-96,13 24-112,-13-12-32,0 0-48,0 0-80,0 0-112,0 0-593,0 0-383,0 0-2866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3265770E209542BD9E782ED67F6EC0" ma:contentTypeVersion="3" ma:contentTypeDescription="Create a new document." ma:contentTypeScope="" ma:versionID="e6130104c1a3f37b4c22b7585de4e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5909a989c11c08fc23668845c5c37e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326DAAA-8C65-4180-848C-633712DCF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2018A4-D1FD-4177-A9C9-50A7C9C5CE4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809757-1542-4965-A989-43DEBDA3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Li, Qing</cp:lastModifiedBy>
  <cp:revision>2</cp:revision>
  <cp:lastPrinted>2002-04-23T07:10:00Z</cp:lastPrinted>
  <dcterms:created xsi:type="dcterms:W3CDTF">2018-11-02T22:10:00Z</dcterms:created>
  <dcterms:modified xsi:type="dcterms:W3CDTF">2018-11-02T22:10:00Z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0x0101003D3265770E209542BD9E782ED67F6EC0</vt:lpwstr>
  </property>
</Properties>
</file>